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footnotes.xml" ContentType="application/vnd.openxmlformats-officedocument.wordprocessingml.footnotes+xml"/>
  <Override PartName="/word/_rels/document.xml.rels" ContentType="application/vnd.openxmlformats-package.relationships+xml"/>
  <Override PartName="/word/settings.xml" ContentType="application/vnd.openxmlformats-officedocument.wordprocessingml.settings+xml"/>
  <Override PartName="/word/media/image9.wmf" ContentType="image/x-wmf"/>
  <Override PartName="/word/media/image8.wmf" ContentType="image/x-wmf"/>
  <Override PartName="/word/media/image7.wmf" ContentType="image/x-wmf"/>
  <Override PartName="/word/media/image6.wmf" ContentType="image/x-wmf"/>
  <Override PartName="/word/media/image10.wmf" ContentType="image/x-wmf"/>
  <Override PartName="/word/media/image5.wmf" ContentType="image/x-wmf"/>
  <Override PartName="/word/media/image4.wmf" ContentType="image/x-wmf"/>
  <Override PartName="/word/media/image3.wmf" ContentType="image/x-wmf"/>
  <Override PartName="/word/media/image2.wmf" ContentType="image/x-wmf"/>
  <Override PartName="/word/media/image1.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Times New Roman" w:hAnsi="Times New Roman" w:cs="Times New Roman"/>
          <w:b/>
          <w:b/>
          <w:sz w:val="24"/>
          <w:szCs w:val="24"/>
          <w:lang w:val="en-US"/>
        </w:rPr>
      </w:pPr>
      <w:r>
        <w:rPr>
          <w:rFonts w:ascii="Times New Roman" w:hAnsi="Times New Roman"/>
          <w:sz w:val="40"/>
          <w:szCs w:val="40"/>
        </w:rPr>
        <w:t>Empowering urban governance through urban science:  multi-scale dynamics of urban systems worldwide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Juste Raimbault</w:t>
      </w:r>
      <w:r>
        <w:rPr>
          <w:rStyle w:val="FootnoteAnchor"/>
          <w:rFonts w:cs="Times New Roman" w:ascii="Times New Roman" w:hAnsi="Times New Roman"/>
          <w:sz w:val="24"/>
          <w:szCs w:val="24"/>
          <w:lang w:val="en-US"/>
        </w:rPr>
        <w:footnoteReference w:id="2"/>
      </w:r>
      <w:r>
        <w:rPr>
          <w:rFonts w:cs="Times New Roman" w:ascii="Times New Roman" w:hAnsi="Times New Roman"/>
          <w:sz w:val="24"/>
          <w:szCs w:val="24"/>
          <w:lang w:val="en-US"/>
        </w:rPr>
        <w:t>, Eric Denis</w:t>
      </w:r>
      <w:r>
        <w:rPr>
          <w:rStyle w:val="FootnoteAnchor"/>
          <w:rFonts w:cs="Times New Roman" w:ascii="Times New Roman" w:hAnsi="Times New Roman"/>
          <w:sz w:val="24"/>
          <w:szCs w:val="24"/>
          <w:lang w:val="en-US"/>
        </w:rPr>
        <w:footnoteReference w:id="3"/>
      </w:r>
      <w:r>
        <w:rPr>
          <w:rFonts w:cs="Times New Roman" w:ascii="Times New Roman" w:hAnsi="Times New Roman"/>
          <w:sz w:val="24"/>
          <w:szCs w:val="24"/>
          <w:lang w:val="en-US"/>
        </w:rPr>
        <w:t xml:space="preserve"> and Denise Pumain</w:t>
      </w:r>
      <w:r>
        <w:rPr>
          <w:rStyle w:val="FootnoteAnchor"/>
          <w:rFonts w:cs="Times New Roman" w:ascii="Times New Roman" w:hAnsi="Times New Roman"/>
          <w:sz w:val="24"/>
          <w:szCs w:val="24"/>
          <w:lang w:val="en-US"/>
        </w:rPr>
        <w:footnoteReference w:id="4"/>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Abstract:</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current science of cities can provide a useful foundation for future urban policies, provided that these proposals have been validated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to better take into account the dynamic networking of cities that go beyond regional and national territorial boundaries.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Different models conceived for explaining city size and urban growth distributions enable to establish a correspondence between urban trajectories when observed at the level of cities and systems of cities. We test the validity and representativeness of several models of complex urban systems and their variations across regions of the world at different spatial scales (Raimbault 2018a, 2018b). The originality of the approach is in considering spatial interaction and evolutionary path dependence as major features in the general behavior of urban entities. We investigate models of urban growth at different scales and on different urban systems: a model of urban morphogenesis at the metropolitan scale, which we calibrate dynamically, using a diachronic population grid on largest urban clusters, and interaction models for systems of cities at the macroscopic scale on main systems of cities across the world. </w:t>
      </w:r>
    </w:p>
    <w:p>
      <w:pPr>
        <w:pStyle w:val="Normal"/>
        <w:jc w:val="both"/>
        <w:rPr>
          <w:rFonts w:ascii="Times New Roman" w:hAnsi="Times New Roman" w:cs="Times New Roman"/>
          <w:b/>
          <w:b/>
          <w:sz w:val="24"/>
          <w:szCs w:val="24"/>
          <w:lang w:val="en-US"/>
        </w:rPr>
      </w:pPr>
      <w:r>
        <w:rPr>
          <w:rFonts w:cs="Times New Roman" w:ascii="Times New Roman" w:hAnsi="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Pr>
          <w:rFonts w:cs="Times New Roman" w:ascii="Times New Roman" w:hAnsi="Times New Roman"/>
          <w:sz w:val="24"/>
          <w:szCs w:val="24"/>
          <w:lang w:val="en-IN"/>
        </w:rPr>
        <w:t>a new unique source correlating population and build-up footprint at world scale: the Global Human Settlement built-up areas (GHS-BU). Already explored statistically for comparing urban sprawl trends in the countries of the world by Eric Denis (2019), the dataset is available at different dates between 1975 and 2015. In 2015 the source delineates precisely some 13 000 urban agglomerations between 50000 and tens million inhabitants in the world. It also include measurements of GDP, green areas and pollution levels.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Following the methodology and results already obtained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 we complete them with these new datasets at world scale and different models. </w:t>
      </w:r>
      <w:r>
        <w:rPr>
          <w:rFonts w:cs="Times New Roman" w:ascii="Times New Roman" w:hAnsi="Times New Roman"/>
          <w:sz w:val="24"/>
          <w:szCs w:val="24"/>
          <w:lang w:val="en-IN"/>
        </w:rPr>
        <w:t xml:space="preserve">This research helps in further empirical testing to the hypotheses of the evolutionary theory of urban systems and partially revising them. </w:t>
      </w:r>
      <w:r>
        <w:rPr>
          <w:rFonts w:cs="Times New Roman" w:ascii="Times New Roman" w:hAnsi="Times New Roman"/>
          <w:sz w:val="24"/>
          <w:szCs w:val="24"/>
          <w:lang w:val="en-US"/>
        </w:rPr>
        <w:t>We also suggest research directions towards the coupling of these models into a multi-scale model of urban growth.</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jc w:val="both"/>
        <w:rPr>
          <w:rFonts w:ascii="Times New Roman" w:hAnsi="Times New Roman" w:cs="Times New Roman"/>
          <w:sz w:val="24"/>
          <w:szCs w:val="24"/>
          <w:lang w:val="en-IN"/>
        </w:rPr>
      </w:pPr>
      <w:r>
        <w:rPr>
          <w:rFonts w:cs="Times New Roman" w:ascii="Times New Roman" w:hAnsi="Times New Roman"/>
          <w:b/>
          <w:sz w:val="24"/>
          <w:szCs w:val="24"/>
          <w:lang w:val="en-IN"/>
        </w:rPr>
        <w:t>Keywords</w:t>
      </w:r>
      <w:r>
        <w:rPr>
          <w:rFonts w:cs="Times New Roman" w:ascii="Times New Roman" w:hAnsi="Times New Roman"/>
          <w:sz w:val="24"/>
          <w:szCs w:val="24"/>
          <w:lang w:val="en-IN"/>
        </w:rPr>
        <w:t>: system of cities; urban dynamics; co-evolution regimes; geodiversity</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Heading1"/>
        <w:numPr>
          <w:ilvl w:val="0"/>
          <w:numId w:val="1"/>
        </w:numPr>
        <w:rPr/>
      </w:pPr>
      <w:r>
        <w:rPr/>
        <w:t xml:space="preserve">1 </w:t>
      </w:r>
      <w:r>
        <w:rPr>
          <w:rFonts w:ascii="Times New Roman" w:hAnsi="Times New Roman"/>
        </w:rPr>
        <w:t>Introduction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urbanization process has profoundly transformed the implantation of human societies on the surface of the earth since the emergence of the first cities some 10,000 years ago. Physically, it corresponds to a concentration of populations in densely populated agglomerations, whose dimension, very unequal, expand over no less than four orders of magnitude (from 10</w:t>
      </w:r>
      <w:r>
        <w:rPr>
          <w:rFonts w:cs="Times New Roman" w:ascii="Times New Roman" w:hAnsi="Times New Roman"/>
          <w:sz w:val="24"/>
          <w:szCs w:val="24"/>
          <w:vertAlign w:val="superscript"/>
          <w:lang w:val="en"/>
        </w:rPr>
        <w:t>3</w:t>
      </w:r>
      <w:r>
        <w:rPr>
          <w:rFonts w:cs="Times New Roman" w:ascii="Times New Roman" w:hAnsi="Times New Roman"/>
          <w:sz w:val="24"/>
          <w:szCs w:val="24"/>
          <w:lang w:val="en"/>
        </w:rPr>
        <w:t xml:space="preserve"> to 10</w:t>
      </w:r>
      <w:r>
        <w:rPr>
          <w:rFonts w:cs="Times New Roman" w:ascii="Times New Roman" w:hAnsi="Times New Roman"/>
          <w:sz w:val="24"/>
          <w:szCs w:val="24"/>
          <w:vertAlign w:val="superscript"/>
          <w:lang w:val="en"/>
        </w:rPr>
        <w:t>7</w:t>
      </w:r>
      <w:r>
        <w:rPr>
          <w:rFonts w:cs="Times New Roman" w:ascii="Times New Roman" w:hAnsi="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 the Other. All these trends seem to represent progress for the future of humanity, which is already reflected in synthetic indicators such as average income, the index of human development, or life expectancy in good health. However, we know today that this evolution also marks the irruption of human activity in energy balances and the functioning of the terrestrial ecological system, which leads to propose a new stratum, called the Anthropocene, in the ages of geology. The cities, which have accompanied and maintained the current overconsumption of the planet's resources, have so modified their relationship with the Earth during this evolution that they 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Actually</w:t>
      </w:r>
      <w:r>
        <w:rPr>
          <w:rFonts w:cs="Times New Roman" w:ascii="Times New Roman" w:hAnsi="Times New Roman"/>
          <w:sz w:val="24"/>
          <w:szCs w:val="24"/>
          <w:lang w:val="en"/>
        </w:rPr>
        <w:t xml:space="preserve"> these cities, which have often shown great resilience in past centuries, may be a solution to the problem they could have created.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the good conduct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and technological processes as well as organizations that will ensure respect for biological, cultural and geographical diversity. Diversity in all these forms seems indeed essential to the continuation of the human and urban adventure. However, it is still necessary to develop a better understanding of this multi-scale urban dynamics before providing recommendations to planners and practitioners.  Geographers have collaborated with other specialists to build relevant knowledge of systems of cities, anchored in the knowledge and comparison of multiple territories observed over many historical periods. 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1"/>
        </w:numPr>
        <w:rPr>
          <w:rFonts w:ascii="Times New Roman" w:hAnsi="Times New Roman" w:cs="Times New Roman"/>
          <w:b/>
          <w:b/>
          <w:sz w:val="24"/>
          <w:szCs w:val="24"/>
          <w:lang w:val="en-US"/>
        </w:rPr>
      </w:pPr>
      <w:r>
        <w:rPr>
          <w:rFonts w:ascii="Times New Roman" w:hAnsi="Times New Roman"/>
        </w:rPr>
        <w:t>2 Geographical models of urban growth within systems of cities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growth of cities is often interpreted according to the decisions taken locally by a multitude of very diverse actors, for instance</w:t>
      </w:r>
      <w:r>
        <w:rPr>
          <w:rFonts w:cs="Times New Roman" w:ascii="Times New Roman" w:hAnsi="Times New Roman"/>
          <w:sz w:val="24"/>
          <w:szCs w:val="24"/>
          <w:lang w:val="en-US"/>
        </w:rPr>
        <w:t xml:space="preserve"> decisions about urban policies, locational strategies from firms, or motivations for residential migrations. These actions from urban actors </w:t>
      </w:r>
      <w:r>
        <w:rPr>
          <w:rFonts w:cs="Times New Roman" w:ascii="Times New Roman" w:hAnsi="Times New Roman"/>
          <w:sz w:val="24"/>
          <w:szCs w:val="24"/>
          <w:lang w:val="en"/>
        </w:rPr>
        <w:t xml:space="preserve">appear at a first sight as the direct causes of urban growth, at this micro-level of individual decisions. Obviously the growth or decline of a city is resulting from aggregating all these processes.  </w:t>
      </w:r>
      <w:r>
        <w:rPr>
          <w:rFonts w:cs="Times New Roman" w:ascii="Times New Roman" w:hAnsi="Times New Roman"/>
          <w:sz w:val="24"/>
          <w:szCs w:val="24"/>
          <w:lang w:val="en-US"/>
        </w:rPr>
        <w:t xml:space="preserve">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w:t>
      </w:r>
      <w:r>
        <w:rPr>
          <w:rFonts w:cs="Times New Roman" w:ascii="Times New Roman" w:hAnsi="Times New Roman"/>
          <w:iCs/>
          <w:sz w:val="24"/>
          <w:szCs w:val="24"/>
          <w:lang w:val="en-US"/>
        </w:rPr>
        <w:t xml:space="preserve">(Gibrat, 1931, Robson, 1973, Pumain, 1982): </w:t>
      </w:r>
      <w:r>
        <w:rPr>
          <w:rFonts w:cs="Times New Roman" w:ascii="Times New Roman" w:hAnsi="Times New Roman"/>
          <w:sz w:val="24"/>
          <w:szCs w:val="24"/>
          <w:lang w:val="en-US"/>
        </w:rPr>
        <w:t xml:space="preserve">Gibrat’s model of urban growth remains as the first good approximation of the distribution of urban growth within a system of cities. Gibrat’s “law of proportional effect” means that growth rates are equiprobable </w:t>
      </w:r>
      <w:r>
        <w:rPr>
          <w:rFonts w:cs="Cambria Math" w:ascii="Cambria Math" w:hAnsi="Cambria Math"/>
          <w:bCs/>
          <w:sz w:val="24"/>
          <w:szCs w:val="24"/>
          <w:lang w:val="en-US"/>
        </w:rPr>
        <w:t>whatever</w:t>
      </w:r>
      <w:r>
        <w:rPr>
          <w:rFonts w:cs="Times New Roman" w:ascii="Times New Roman" w:hAnsi="Times New Roman"/>
          <w:bCs/>
          <w:sz w:val="24"/>
          <w:szCs w:val="24"/>
          <w:lang w:val="en-US"/>
        </w:rPr>
        <w:t xml:space="preserve"> </w:t>
      </w:r>
      <w:r>
        <w:rPr>
          <w:rFonts w:cs="Times New Roman" w:ascii="Times New Roman" w:hAnsi="Times New Roman"/>
          <w:sz w:val="24"/>
          <w:szCs w:val="24"/>
          <w:lang w:val="en-US"/>
        </w:rPr>
        <w:t xml:space="preserve">city size and are not correlated with previous growth rates.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rather good fit already provides a double explanatory gain: it explains the remarkable persistency of urban spatial patterns and hierarchies over very long periods of times that may exhibit such meta-stability with very little changes over centuries. And moreover it provides a statistical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Krugman still considers it still as “a mystery” regarding its explanation within economic theory.</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Many observed distributions of city sizes (actually: settlement sizes including hamlets, villages, towns and SMAs) are close to lognormal distributions (evidence from Robson, 1973, Pumain, 1982, Eeckhout, 2004, Decker et al, 2007) and Gibrat’s growth model mathematically leads on the very long run to a lognormal distribution of city sizes, but some of the hypothesis of Gibrat’s growth model are sometimes partially rejected through statistical testing: more or less high correlations may be found between growth rates and city size (most of time positive correlation), and positive correlation between successive growth rates also may be observed at some time periods.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cannot be a representative model for geography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Analytically, the model can be expressed in a form that is very close to Gibrat’s model:</w:t>
      </w:r>
    </w:p>
    <w:p>
      <w:pPr>
        <w:pStyle w:val="Normal"/>
        <w:ind w:left="720" w:hanging="0"/>
        <w:rPr>
          <w:rFonts w:ascii="Times New Roman" w:hAnsi="Times New Roman" w:cs="Times New Roman"/>
          <w:sz w:val="24"/>
          <w:szCs w:val="24"/>
        </w:rPr>
      </w:pPr>
      <w:r>
        <w:rPr>
          <w:rFonts w:cs="Times New Roman" w:ascii="Times New Roman" w:hAnsi="Times New Roman"/>
          <w:sz w:val="24"/>
          <w:szCs w:val="24"/>
        </w:rPr>
        <w:t>log P</w:t>
      </w:r>
      <w:r>
        <w:rPr>
          <w:rFonts w:cs="Times New Roman" w:ascii="Times New Roman" w:hAnsi="Times New Roman"/>
          <w:sz w:val="24"/>
          <w:szCs w:val="24"/>
          <w:vertAlign w:val="subscript"/>
        </w:rPr>
        <w:t>it</w:t>
      </w:r>
      <w:r>
        <w:rPr>
          <w:rFonts w:cs="Times New Roman" w:ascii="Times New Roman" w:hAnsi="Times New Roman"/>
          <w:sz w:val="24"/>
          <w:szCs w:val="24"/>
        </w:rPr>
        <w:t xml:space="preserve"> = </w:t>
      </w:r>
      <w:r>
        <w:rPr>
          <w:rFonts w:cs="Times New Roman" w:ascii="Times New Roman" w:hAnsi="Times New Roman"/>
          <w:sz w:val="24"/>
          <w:szCs w:val="24"/>
          <w:lang w:val="el-GR"/>
        </w:rPr>
        <w:t>α</w:t>
      </w:r>
      <w:r>
        <w:rPr>
          <w:rFonts w:cs="Times New Roman" w:ascii="Times New Roman" w:hAnsi="Times New Roman"/>
          <w:sz w:val="24"/>
          <w:szCs w:val="24"/>
        </w:rPr>
        <w:t xml:space="preserve"> + log P</w:t>
      </w:r>
      <w:r>
        <w:rPr>
          <w:rFonts w:cs="Times New Roman" w:ascii="Times New Roman" w:hAnsi="Times New Roman"/>
          <w:sz w:val="24"/>
          <w:szCs w:val="24"/>
          <w:vertAlign w:val="subscript"/>
        </w:rPr>
        <w:t>it-1</w:t>
      </w:r>
      <w:r>
        <w:rPr>
          <w:rFonts w:cs="Times New Roman" w:ascii="Times New Roman" w:hAnsi="Times New Roman"/>
          <w:sz w:val="24"/>
          <w:szCs w:val="24"/>
        </w:rPr>
        <w:t xml:space="preserve"> + G</w:t>
      </w:r>
      <w:r>
        <w:rPr>
          <w:rFonts w:cs="Times New Roman" w:ascii="Times New Roman" w:hAnsi="Times New Roman"/>
          <w:sz w:val="24"/>
          <w:szCs w:val="24"/>
          <w:vertAlign w:val="subscript"/>
        </w:rPr>
        <w:t>i</w:t>
      </w:r>
      <w:r>
        <w:rPr>
          <w:rFonts w:cs="Times New Roman" w:ascii="Times New Roman" w:hAnsi="Times New Roman"/>
          <w:sz w:val="24"/>
          <w:szCs w:val="24"/>
        </w:rPr>
        <w:t xml:space="preserve"> + u</w:t>
      </w:r>
      <w:r>
        <w:rPr>
          <w:rFonts w:cs="Times New Roman" w:ascii="Times New Roman" w:hAnsi="Times New Roman"/>
          <w:sz w:val="24"/>
          <w:szCs w:val="24"/>
          <w:vertAlign w:val="subscript"/>
        </w:rPr>
        <w:t>it</w:t>
        <w:tab/>
        <w:tab/>
        <w:tab/>
        <w:tab/>
        <w:tab/>
        <w:tab/>
        <w:t>(1)</w:t>
      </w:r>
    </w:p>
    <w:p>
      <w:pPr>
        <w:pStyle w:val="Normal"/>
        <w:ind w:hanging="0"/>
        <w:jc w:val="both"/>
        <w:rPr/>
      </w:pPr>
      <w:r>
        <w:rPr>
          <w:rFonts w:cs="Times New Roman" w:ascii="Times New Roman" w:hAnsi="Times New Roman"/>
          <w:sz w:val="24"/>
          <w:szCs w:val="24"/>
          <w:lang w:val="en-US"/>
        </w:rPr>
        <w:t>where G</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 xml:space="preserve"> holds for the « bias » noticed in estimating Gibrat’s model by MCO (linked with spatial interaction processes, see</w:t>
      </w:r>
      <w:r>
        <w:rPr>
          <w:rFonts w:cs="Times New Roman" w:ascii="Times New Roman" w:hAnsi="Times New Roman"/>
          <w:iCs/>
          <w:sz w:val="24"/>
          <w:szCs w:val="24"/>
          <w:lang w:val="en-US"/>
        </w:rPr>
        <w:t xml:space="preserve"> Favaro, Pumain, 2011). </w:t>
      </w:r>
      <w:r>
        <w:rPr>
          <w:rFonts w:cs="Times New Roman" w:ascii="Times New Roman" w:hAnsi="Times New Roman"/>
          <w:iCs/>
          <w:sz w:val="24"/>
          <w:szCs w:val="24"/>
          <w:lang w:val="en-US"/>
        </w:rPr>
        <w:t>The noises u</w:t>
      </w:r>
      <w:r>
        <w:rPr>
          <w:rFonts w:cs="Times New Roman" w:ascii="Times New Roman" w:hAnsi="Times New Roman"/>
          <w:iCs/>
          <w:sz w:val="24"/>
          <w:szCs w:val="24"/>
          <w:vertAlign w:val="subscript"/>
          <w:lang w:val="en-US"/>
        </w:rPr>
        <w:t xml:space="preserve">it </w:t>
      </w:r>
      <w:r>
        <w:rPr>
          <w:rFonts w:cs="Times New Roman" w:ascii="Times New Roman" w:hAnsi="Times New Roman"/>
          <w:iCs/>
          <w:position w:val="0"/>
          <w:sz w:val="24"/>
          <w:sz w:val="24"/>
          <w:szCs w:val="24"/>
          <w:vertAlign w:val="baseline"/>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cs="Times New Roman" w:ascii="Times New Roman" w:hAnsi="Times New Roman"/>
          <w:iCs/>
          <w:position w:val="0"/>
          <w:sz w:val="24"/>
          <w:sz w:val="24"/>
          <w:szCs w:val="24"/>
          <w:vertAlign w:val="baseline"/>
          <w:lang w:val="el-GR"/>
        </w:rPr>
        <w:t>α and the growth induced by interactions are deterministic given a realization of populations at the previous step.</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This model has the advantage to replace a generic statistical model of growing independent entities (Gibrat’s urban growth model) by </w:t>
      </w:r>
      <w:r>
        <w:rPr>
          <w:rFonts w:cs="Times New Roman" w:ascii="Times New Roman" w:hAnsi="Times New Roman"/>
          <w:i/>
          <w:iCs/>
          <w:sz w:val="24"/>
          <w:szCs w:val="24"/>
          <w:lang w:val="en-US"/>
        </w:rPr>
        <w:t>a model of spatially and temporally interdependent entities</w:t>
      </w:r>
      <w:r>
        <w:rPr>
          <w:rFonts w:cs="Times New Roman" w:ascii="Times New Roman" w:hAnsi="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pPr>
        <w:pStyle w:val="Normal"/>
        <w:jc w:val="both"/>
        <w:rPr/>
      </w:pPr>
      <w:r>
        <w:rPr>
          <w:rFonts w:cs="Times New Roman" w:ascii="Times New Roman" w:hAnsi="Times New Roman"/>
          <w:sz w:val="24"/>
          <w:szCs w:val="24"/>
          <w:lang w:val="en-US"/>
        </w:rPr>
        <w:t>Moreover, this model enables to interpret variants that represent the path dependence effects occurring through territorial differentiation. For instance, in new urban systems, as in USA, there is a spatial filling process that occur through 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Other type of city systems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parametrize, estimate and evaluate it. Scaling laws are used to extrapolate economic activities of cities based on population, and economic exchanges are then simulated. The model is more precisely a </w:t>
      </w:r>
      <w:r>
        <w:rPr>
          <w:rFonts w:cs="Times New Roman" w:ascii="Times New Roman" w:hAnsi="Times New Roman"/>
          <w:i/>
          <w:iCs/>
          <w:sz w:val="24"/>
          <w:szCs w:val="24"/>
          <w:lang w:val="en-US"/>
        </w:rPr>
        <w:t>family of models</w:t>
      </w:r>
      <w:r>
        <w:rPr>
          <w:rFonts w:cs="Times New Roman" w:ascii="Times New Roman" w:hAnsi="Times New Roman"/>
          <w:sz w:val="24"/>
          <w:szCs w:val="24"/>
          <w:lang w:val="en-US"/>
        </w:rPr>
        <w:t xml:space="preserve">, since different processes can be taken into account in a multi-modeling way (for example, local impact of energy resources, switch between </w:t>
      </w:r>
      <w:r>
        <w:rPr>
          <w:rFonts w:cs="Times New Roman" w:ascii="Times New Roman" w:hAnsi="Times New Roman"/>
          <w:sz w:val="24"/>
          <w:szCs w:val="24"/>
          <w:lang w:val="en-US"/>
        </w:rPr>
        <w:t>top-down planned economic structure and bottom-up interactions only). (Cottineau et al., 2015) formulated this methodological framework as an “evaluation-based incremental modeling method”, which allows testing concurrent hypotheses to explain trajectories of urban systems.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2018d)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 on city growth. The model was calibrated on real data for France on a long time span (1830-2000). It was extended to a co-evolutionary model in (Raimbault, 2018e), also calibrated on French data with railway network accessibility, and shown to capture a broad range of co-evolutionary regimes.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These different models have the particularity to enter the same theoretical frame of the evolutionary urban theory, of being backed-up by empirical studies and datasets constructed during the Geodivercity ERC project (Pumain et al., 2015), and to simulate urban systems population trajectories on long time scales and small spatial scales (macroscopic scale of a region, country or continent). They are a fundamental component of our evidence-based approach to urban systems, and will be applied and compared in a benchmark below.</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1"/>
        </w:numPr>
        <w:rPr>
          <w:sz w:val="36"/>
          <w:szCs w:val="36"/>
        </w:rPr>
      </w:pPr>
      <w:r>
        <w:rPr>
          <w:rFonts w:cs="Times New Roman" w:ascii="Times New Roman" w:hAnsi="Times New Roman"/>
          <w:b/>
          <w:sz w:val="36"/>
          <w:szCs w:val="36"/>
          <w:lang w:val="en-US"/>
        </w:rPr>
        <w:t>3</w:t>
      </w:r>
      <w:r>
        <w:rPr>
          <w:rFonts w:cs="Times New Roman" w:ascii="Times New Roman" w:hAnsi="Times New Roman"/>
          <w:b/>
          <w:sz w:val="36"/>
          <w:szCs w:val="36"/>
          <w:lang w:val="en-US"/>
        </w:rPr>
        <w:t xml:space="preserve"> </w:t>
      </w:r>
      <w:r>
        <w:rPr>
          <w:rFonts w:cs="Times New Roman" w:ascii="Times New Roman" w:hAnsi="Times New Roman"/>
          <w:b/>
          <w:sz w:val="36"/>
          <w:szCs w:val="36"/>
          <w:lang w:val="en-US"/>
        </w:rPr>
        <w:t>Systems of cities and co-evolution regimes</w:t>
      </w:r>
    </w:p>
    <w:p>
      <w:pPr>
        <w:pStyle w:val="Normal"/>
        <w:jc w:val="both"/>
        <w:rPr>
          <w:b w:val="false"/>
          <w:b w:val="false"/>
          <w:bCs w:val="false"/>
          <w:sz w:val="24"/>
          <w:szCs w:val="24"/>
        </w:rPr>
      </w:pPr>
      <w:r>
        <w:rPr>
          <w:rFonts w:cs="Times New Roman" w:ascii="Times New Roman" w:hAnsi="Times New Roman"/>
          <w:b w:val="false"/>
          <w:bCs w:val="false"/>
          <w:sz w:val="24"/>
          <w:szCs w:val="24"/>
          <w:lang w:val="en-US"/>
        </w:rPr>
        <w:t>W</w:t>
      </w:r>
      <w:r>
        <w:rPr>
          <w:rFonts w:cs="Times New Roman" w:ascii="Times New Roman" w:hAnsi="Times New Roman"/>
          <w:b w:val="false"/>
          <w:bCs w:val="false"/>
          <w:sz w:val="24"/>
          <w:szCs w:val="24"/>
          <w:lang w:val="en-US"/>
        </w:rPr>
        <w:t xml:space="preserve">e first </w:t>
      </w:r>
      <w:r>
        <w:rPr>
          <w:rFonts w:cs="Times New Roman" w:ascii="Times New Roman" w:hAnsi="Times New Roman"/>
          <w:b w:val="false"/>
          <w:bCs w:val="false"/>
          <w:sz w:val="24"/>
          <w:szCs w:val="24"/>
          <w:lang w:val="en-US"/>
        </w:rPr>
        <w:t xml:space="preserve">need to introduce an 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 of agents emerging from these processes. Artificial Life literally studies such artificial systems, extending biological systems to “life as it could be” (Langton, 1997; </w:t>
      </w:r>
      <w:r>
        <w:rPr>
          <w:rFonts w:cs="Times New Roman" w:ascii="Times New Roman" w:hAnsi="Times New Roman"/>
          <w:b w:val="false"/>
          <w:bCs w:val="false"/>
          <w:i w:val="false"/>
          <w:iCs/>
          <w:caps w:val="false"/>
          <w:smallCaps w:val="false"/>
          <w:color w:val="222222"/>
          <w:spacing w:val="0"/>
          <w:sz w:val="24"/>
          <w:szCs w:val="24"/>
          <w:lang w:val="en-US"/>
        </w:rPr>
        <w:t xml:space="preserve">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w:t>
      </w:r>
      <w:r>
        <w:rPr>
          <w:rFonts w:cs="Times New Roman" w:ascii="Times New Roman" w:hAnsi="Times New Roman"/>
          <w:b w:val="false"/>
          <w:bCs w:val="false"/>
          <w:i w:val="false"/>
          <w:iCs/>
          <w:caps w:val="false"/>
          <w:smallCaps w:val="false"/>
          <w:color w:val="222222"/>
          <w:spacing w:val="0"/>
          <w:sz w:val="24"/>
          <w:szCs w:val="24"/>
          <w:lang w:val="en-US"/>
        </w:rPr>
        <w:t>(Mesoudi 2017) or the evolution of social organizations (Volberda and Lewin, 2003). The interplay between social components and biological components can even be considered (Bull et al., 2000).</w:t>
      </w:r>
    </w:p>
    <w:p>
      <w:pPr>
        <w:pStyle w:val="Normal"/>
        <w:jc w:val="both"/>
        <w:rPr/>
      </w:pPr>
      <w:r>
        <w:rPr>
          <w:rFonts w:cs="Times New Roman" w:ascii="Times New Roman" w:hAnsi="Times New Roman"/>
          <w:sz w:val="24"/>
          <w:szCs w:val="24"/>
          <w:lang w:val="en-US"/>
        </w:rPr>
        <w:t>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economic geography (Schamp, 2010). Thematic applications include the study of economic clusters (Wal and Boschma, 2011), of technological change (Colletis, 2010), or environmental economics (Kallis, 2007).</w:t>
      </w:r>
    </w:p>
    <w:p>
      <w:pPr>
        <w:pStyle w:val="Normal"/>
        <w:jc w:val="both"/>
        <w:rPr/>
      </w:pPr>
      <w:r>
        <w:rPr>
          <w:rFonts w:cs="Times New Roman" w:ascii="Times New Roman" w:hAnsi="Times New Roman"/>
          <w:sz w:val="24"/>
          <w:szCs w:val="24"/>
          <w:lang w:val="en-US"/>
        </w:rPr>
        <w:t>In geography, it was particularly developed by the evolutionary urban theory</w:t>
      </w:r>
      <w:r>
        <w:rPr>
          <w:rFonts w:cs="Times New Roman" w:ascii="Times New Roman" w:hAnsi="Times New Roman"/>
          <w:sz w:val="24"/>
          <w:szCs w:val="24"/>
          <w:lang w:val="en-US"/>
        </w:rPr>
        <w:t xml:space="preserve"> (Pumain, 1997), </w:t>
      </w:r>
      <w:r>
        <w:rPr>
          <w:rFonts w:cs="Times New Roman" w:ascii="Times New Roman" w:hAnsi="Times New Roman"/>
          <w:sz w:val="24"/>
          <w:szCs w:val="24"/>
          <w:lang w:val="en-US"/>
        </w:rPr>
        <w:t xml:space="preserve">which in practice consists in a dynamical non-equilibrium approach to urban systems as complex adaptive systems, in which interactions between components are central </w:t>
      </w:r>
      <w:r>
        <w:rPr>
          <w:rFonts w:cs="Times New Roman" w:ascii="Times New Roman" w:hAnsi="Times New Roman"/>
          <w:sz w:val="24"/>
          <w:szCs w:val="24"/>
          <w:lang w:val="en-US"/>
        </w:rPr>
        <w:t xml:space="preserve">(Paulus 2004; Schmitt 2014). </w:t>
      </w:r>
      <w:r>
        <w:rPr>
          <w:rFonts w:cs="Times New Roman" w:ascii="Times New Roman" w:hAnsi="Times New Roman"/>
          <w:sz w:val="24"/>
          <w:szCs w:val="24"/>
          <w:lang w:val="en-US"/>
        </w:rPr>
        <w:t>In that context, building on the definition introduced by</w:t>
      </w:r>
      <w:r>
        <w:rPr>
          <w:rFonts w:cs="Times New Roman" w:ascii="Times New Roman" w:hAnsi="Times New Roman"/>
          <w:sz w:val="24"/>
          <w:szCs w:val="24"/>
          <w:lang w:val="en-US"/>
        </w:rPr>
        <w:t xml:space="preserve"> Raimbault (2018c; </w:t>
      </w:r>
      <w:r>
        <w:rPr>
          <w:rFonts w:cs="Times New Roman" w:ascii="Times New Roman" w:hAnsi="Times New Roman"/>
          <w:sz w:val="24"/>
          <w:szCs w:val="24"/>
          <w:lang w:val="en-US"/>
        </w:rPr>
        <w:t>2018f</w:t>
      </w:r>
      <w:r>
        <w:rPr>
          <w:rFonts w:cs="Times New Roman" w:ascii="Times New Roman" w:hAnsi="Times New Roman"/>
          <w:sz w:val="24"/>
          <w:szCs w:val="24"/>
          <w:lang w:val="en-US"/>
        </w:rPr>
        <w:t xml:space="preserve">), </w:t>
      </w:r>
      <w:r>
        <w:rPr>
          <w:rFonts w:cs="Times New Roman" w:ascii="Times New Roman" w:hAnsi="Times New Roman"/>
          <w:sz w:val="24"/>
          <w:szCs w:val="24"/>
          <w:lang w:val="en-US"/>
        </w:rPr>
        <w:t>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 of entities mutually influence themselves in their evolutionary trajectories), and finally at a macroscopic scale in the usual sense used in geography as strongly entangled dynamics at the system level.</w:t>
      </w:r>
    </w:p>
    <w:p>
      <w:pPr>
        <w:pStyle w:val="Normal"/>
        <w:jc w:val="both"/>
        <w:rPr/>
      </w:pPr>
      <w:r>
        <w:rPr>
          <w:rFonts w:cs="Times New Roman" w:ascii="Times New Roman" w:hAnsi="Times New Roman"/>
          <w:sz w:val="24"/>
          <w:szCs w:val="24"/>
          <w:lang w:val="en-US"/>
        </w:rPr>
        <w:t xml:space="preserve">This definition implies the existence of </w:t>
      </w:r>
      <w:r>
        <w:rPr>
          <w:rFonts w:cs="Times New Roman" w:ascii="Times New Roman" w:hAnsi="Times New Roman"/>
          <w:i/>
          <w:iCs/>
          <w:sz w:val="24"/>
          <w:szCs w:val="24"/>
          <w:lang w:val="en-US"/>
        </w:rPr>
        <w:t>co-evolution niches</w:t>
      </w:r>
      <w:r>
        <w:rPr>
          <w:rFonts w:cs="Times New Roman" w:ascii="Times New Roman" w:hAnsi="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smaller scale as the national, continental and even global one. </w:t>
      </w:r>
      <w:r>
        <w:rPr>
          <w:rFonts w:cs="Times New Roman" w:ascii="Times New Roman" w:hAnsi="Times New Roman"/>
          <w:sz w:val="24"/>
          <w:szCs w:val="24"/>
          <w:lang w:val="en-US"/>
        </w:rPr>
        <w:t xml:space="preserve">Within a given niche, the co-evolving populations of entities will be in a specific </w:t>
      </w:r>
      <w:r>
        <w:rPr>
          <w:rFonts w:cs="Times New Roman" w:ascii="Times New Roman" w:hAnsi="Times New Roman"/>
          <w:i/>
          <w:iCs/>
          <w:sz w:val="24"/>
          <w:szCs w:val="24"/>
          <w:lang w:val="en-US"/>
        </w:rPr>
        <w:t>co-evolution regime</w:t>
      </w:r>
      <w:r>
        <w:rPr>
          <w:rFonts w:cs="Times New Roman" w:ascii="Times New Roman" w:hAnsi="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pPr>
        <w:pStyle w:val="Normal"/>
        <w:jc w:val="both"/>
        <w:rPr/>
      </w:pPr>
      <w:r>
        <w:rPr>
          <w:rFonts w:cs="Times New Roman" w:ascii="Times New Roman" w:hAnsi="Times New Roman"/>
          <w:sz w:val="24"/>
          <w:szCs w:val="24"/>
          <w:lang w:val="en-US"/>
        </w:rPr>
        <w:t xml:space="preserve">This directly implies that (i) urban systems worldwide have each their own co-evolutionary trajectory, and thus their own driving processes; </w:t>
      </w:r>
      <w:r>
        <w:rPr>
          <w:rFonts w:cs="Times New Roman" w:ascii="Times New Roman" w:hAnsi="Times New Roman"/>
          <w:sz w:val="24"/>
          <w:szCs w:val="24"/>
          <w:lang w:val="en-US"/>
        </w:rPr>
        <w:t>(ii)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corresponding extrapolated parameters  (for example interaction distance and hierarchy for a spatial interaction model) provide information on the underlying co-evolution dynamics, and can even in some case be associated with regimes directly identified in synthetic settings (such as the ones found by (Raimbault, 2018e), but this elaborated investigation also remains out of the scope of this paper).</w:t>
      </w:r>
    </w:p>
    <w:p>
      <w:pPr>
        <w:pStyle w:val="Normal"/>
        <w:jc w:val="both"/>
        <w:rPr>
          <w:color w:val="000000"/>
        </w:rPr>
      </w:pPr>
      <w:r>
        <w:rPr>
          <w:rFonts w:cs="Times New Roman" w:ascii="Times New Roman" w:hAnsi="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pPr>
        <w:pStyle w:val="Heading1"/>
        <w:numPr>
          <w:ilvl w:val="0"/>
          <w:numId w:val="1"/>
        </w:numPr>
        <w:rPr>
          <w:sz w:val="36"/>
          <w:szCs w:val="36"/>
        </w:rPr>
      </w:pPr>
      <w:r>
        <w:rPr>
          <w:rFonts w:cs="Times New Roman" w:ascii="Times New Roman" w:hAnsi="Times New Roman"/>
          <w:b/>
          <w:sz w:val="36"/>
          <w:szCs w:val="36"/>
          <w:lang w:val="en-US"/>
        </w:rPr>
        <w:t>4</w:t>
      </w:r>
      <w:r>
        <w:rPr>
          <w:rFonts w:cs="Times New Roman" w:ascii="Times New Roman" w:hAnsi="Times New Roman"/>
          <w:b/>
          <w:sz w:val="36"/>
          <w:szCs w:val="36"/>
          <w:lang w:val="en-US"/>
        </w:rPr>
        <w:t xml:space="preserve"> A new source of data for comparing urban trajectories worldwide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IN"/>
        </w:rPr>
        <w:t>We test here the generality and robustness of stylised facts on systems of cities when using a new source of comparable urban data provided by the Global Human Settlement layer dataset. (GHS</w:t>
      </w:r>
      <w:r>
        <w:rPr>
          <w:rStyle w:val="FootnoteAnchor"/>
          <w:rFonts w:cs="Times New Roman" w:ascii="Times New Roman" w:hAnsi="Times New Roman"/>
          <w:sz w:val="24"/>
          <w:szCs w:val="24"/>
          <w:lang w:val="en-IN"/>
        </w:rPr>
        <w:footnoteReference w:id="5"/>
      </w:r>
      <w:r>
        <w:rPr>
          <w:rFonts w:cs="Times New Roman" w:ascii="Times New Roman" w:hAnsi="Times New Roman"/>
          <w:sz w:val="24"/>
          <w:szCs w:val="24"/>
          <w:lang w:val="en-IN"/>
        </w:rPr>
        <w:t>). The dataset was already explored statistically for comparing trends of urban sprawl in the countries of the world by Eric Denis (2019).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Pr>
          <w:rFonts w:cs="Times New Roman" w:ascii="Times New Roman" w:hAnsi="Times New Roman"/>
          <w:sz w:val="24"/>
          <w:szCs w:val="24"/>
          <w:vertAlign w:val="superscript"/>
          <w:lang w:val="en-IN"/>
        </w:rPr>
        <w:t>2</w:t>
      </w:r>
      <w:r>
        <w:rPr>
          <w:rFonts w:cs="Times New Roman" w:ascii="Times New Roman" w:hAnsi="Times New Roman"/>
          <w:sz w:val="24"/>
          <w:szCs w:val="24"/>
          <w:lang w:val="en-IN"/>
        </w:rPr>
        <w:t xml:space="preserve"> grid. </w:t>
      </w:r>
    </w:p>
    <w:p>
      <w:pPr>
        <w:pStyle w:val="Normal"/>
        <w:jc w:val="both"/>
        <w:rPr>
          <w:rFonts w:ascii="Times New Roman" w:hAnsi="Times New Roman" w:cs="Times New Roman"/>
          <w:sz w:val="24"/>
          <w:szCs w:val="24"/>
          <w:lang w:val="en-IN"/>
        </w:rPr>
      </w:pPr>
      <w:r>
        <w:rPr>
          <w:rFonts w:cs="Times New Roman" w:ascii="Times New Roman" w:hAnsi="Times New Roman"/>
          <w:sz w:val="24"/>
          <w:szCs w:val="24"/>
          <w:lang w:val="en-IN"/>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w:t>
      </w:r>
      <w:r>
        <w:rPr>
          <w:rFonts w:cs="Times New Roman" w:ascii="Times New Roman" w:hAnsi="Times New Roman"/>
          <w:sz w:val="24"/>
          <w:szCs w:val="24"/>
          <w:lang w:val="en-US"/>
        </w:rPr>
        <w:t xml:space="preserve">in 1975, 1990, 2000 and 2015. </w:t>
      </w:r>
      <w:r>
        <w:rPr>
          <w:rFonts w:cs="Times New Roman" w:ascii="Times New Roman" w:hAnsi="Times New Roman"/>
          <w:sz w:val="24"/>
          <w:szCs w:val="24"/>
          <w:lang w:val="en-IN"/>
        </w:rPr>
        <w:t>It also include measurements of GDP, green areas and pollution levels from 1990 to 2015.</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 short period of time considered is the major limitation of the source, that can be mitigated because of the multiple case studies that are now available from comparative analysis of urban trajectories over much longer time spans, such as (Robson 1973 for England and Wales 1801-; Pumain 1982 for France 1831-1975; Bretagnolle 1999 for France 1831-1990; Bretagnolle 2007 et al. Vacchiani-Marcuzzo Bretagnolle and Pumain, 2010; Swerts 2013 on India and China; Rozenblat et al 2018 on many large regions in the world).</w:t>
      </w:r>
    </w:p>
    <w:p>
      <w:pPr>
        <w:pStyle w:val="Normal"/>
        <w:jc w:val="both"/>
        <w:rPr/>
      </w:pPr>
      <w:r>
        <w:rPr>
          <w:rFonts w:cs="Times New Roman" w:ascii="Times New Roman" w:hAnsi="Times New Roman"/>
          <w:sz w:val="24"/>
          <w:szCs w:val="24"/>
          <w:lang w:val="en-US"/>
        </w:rPr>
        <w:t>The GSHL source provides statistics that are roughly compatible with results that were obtained on different countries of the world with our dedicated data bases (</w:t>
      </w:r>
      <w:r>
        <w:rPr>
          <w:rFonts w:cs="Times New Roman" w:ascii="Times New Roman" w:hAnsi="Times New Roman"/>
          <w:sz w:val="24"/>
          <w:szCs w:val="24"/>
          <w:lang w:val="en-US"/>
        </w:rPr>
        <w:t>T</w:t>
      </w:r>
      <w:r>
        <w:rPr>
          <w:rFonts w:cs="Times New Roman" w:ascii="Times New Roman" w:hAnsi="Times New Roman"/>
          <w:sz w:val="24"/>
          <w:szCs w:val="24"/>
          <w:lang w:val="en-US"/>
        </w:rPr>
        <w:t>able 1). The total urban populations should be smaller because in GeoDiverCity we considered urban agglomerations larger than 10 000 inhabitants but this is not always the case, especially for India and China whose populations could be overrepresented. However, computing the slope of rank size distribution brings comparable results, with less unequal distributions of city sizes in countries that developed earlier their systems of cities (Pumain et al., 2015).</w:t>
      </w:r>
    </w:p>
    <w:p>
      <w:pPr>
        <w:pStyle w:val="Normal"/>
        <w:jc w:val="both"/>
        <w:rPr>
          <w:rFonts w:ascii="Times New Roman" w:hAnsi="Times New Roman" w:cs="Times New Roman"/>
          <w:b/>
          <w:b/>
          <w:sz w:val="24"/>
          <w:szCs w:val="24"/>
          <w:lang w:val="en-US"/>
        </w:rPr>
      </w:pPr>
      <w:r>
        <w:rPr/>
      </w:r>
    </w:p>
    <w:p>
      <w:pPr>
        <w:pStyle w:val="Normal"/>
        <w:jc w:val="both"/>
        <w:rPr/>
      </w:pPr>
      <w:r>
        <w:rPr>
          <w:rFonts w:cs="Times New Roman" w:ascii="Times New Roman" w:hAnsi="Times New Roman"/>
          <w:b/>
          <w:sz w:val="24"/>
          <w:szCs w:val="24"/>
          <w:lang w:val="en-US"/>
        </w:rPr>
        <w:t xml:space="preserve">Table 1 Representativeness of GSHL source compared to harmonized data bases from GeoDiverCity. </w:t>
      </w:r>
      <w:r>
        <w:rPr>
          <w:rFonts w:cs="Times New Roman" w:ascii="Times New Roman" w:hAnsi="Times New Roman"/>
          <w:b w:val="false"/>
          <w:bCs w:val="false"/>
          <w:sz w:val="24"/>
          <w:szCs w:val="24"/>
          <w:lang w:val="en-US"/>
        </w:rPr>
        <w:t>Population is given in Millions. The Rank-size exponent is estimated with a standard OLS on logarithms. Standard deviations of the rank-size exponent are all smaller than 0.02, and the adjusted R-squared larger than 0.97.</w:t>
      </w:r>
    </w:p>
    <w:p>
      <w:pPr>
        <w:pStyle w:val="Normal"/>
        <w:jc w:val="both"/>
        <w:rPr>
          <w:rFonts w:ascii="Times New Roman" w:hAnsi="Times New Roman" w:cs="Times New Roman"/>
          <w:sz w:val="24"/>
          <w:szCs w:val="24"/>
          <w:lang w:val="en-US"/>
        </w:rPr>
      </w:pPr>
      <w:r>
        <w:rPr/>
        <w:drawing>
          <wp:inline distT="0" distB="0" distL="0" distR="0">
            <wp:extent cx="5760720" cy="2573020"/>
            <wp:effectExtent l="0" t="0" r="0" b="0"/>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descr=""/>
                    <pic:cNvPicPr>
                      <a:picLocks noChangeAspect="1" noChangeArrowheads="1"/>
                    </pic:cNvPicPr>
                  </pic:nvPicPr>
                  <pic:blipFill>
                    <a:blip r:embed="rId2"/>
                    <a:stretch>
                      <a:fillRect/>
                    </a:stretch>
                  </pic:blipFill>
                  <pic:spPr bwMode="auto">
                    <a:xfrm>
                      <a:off x="0" y="0"/>
                      <a:ext cx="5760720" cy="257302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In order to roughly check the global reliability of the data set we computed the now classical indices describing urban hierarchies with the slope of Zipf’s rank-size rule. This can be done for a diversity of ways of grouping cities, i.e. dividing the world in consistent systems of cities. Delineating properly systems of cities as the macro-level of inquiry is an even more delicate exercise than delineating urban entities at meso-geographical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 thus in this first attempt here we choose to experiment on different types of groupings, using the seven national or regional urban systems for which we had developed alternative databases in the GeoDiverCity programme (Pumain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major economic trade zones that are also supposed to be subset of denser inter-urban exchanges.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A first simple statistical analysis confirm results on stylised facts that were already observed on many systems of cities. The correlation coefficients on figure 3 are above .7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.63 coefficient, there are discrepancies between regions of the world in the evolution towards rather compact or more spread urbanization (figure 4). The map shows clearly that subsaharian regions in Africa and south and southeastern Asia are expanding more rapidly the urbanized surfaces than their urban population – although being as well regions of rapid demographic urban growth.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1 Evolution of rank-size distributions by continents 1990-2000-2015</w:t>
      </w:r>
    </w:p>
    <w:p>
      <w:pPr>
        <w:pStyle w:val="Normal"/>
        <w:ind w:left="720" w:hanging="0"/>
        <w:jc w:val="both"/>
        <w:rPr>
          <w:rFonts w:ascii="Times New Roman" w:hAnsi="Times New Roman" w:cs="Times New Roman"/>
          <w:sz w:val="24"/>
          <w:szCs w:val="24"/>
          <w:lang w:val="en-US"/>
        </w:rPr>
      </w:pPr>
      <w:r>
        <w:rPr/>
        <w:drawing>
          <wp:inline distT="0" distB="0" distL="0" distR="0">
            <wp:extent cx="4048125" cy="3562350"/>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4048125" cy="3562350"/>
                    </a:xfrm>
                    <a:prstGeom prst="rect">
                      <a:avLst/>
                    </a:prstGeom>
                  </pic:spPr>
                </pic:pic>
              </a:graphicData>
            </a:graphic>
          </wp:inline>
        </w:drawing>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Table 2 Rank-size by continents in 2015</w:t>
      </w:r>
    </w:p>
    <w:tbl>
      <w:tblPr>
        <w:tblStyle w:val="Grilledutableau"/>
        <w:tblW w:w="9061" w:type="dxa"/>
        <w:jc w:val="left"/>
        <w:tblInd w:w="0" w:type="dxa"/>
        <w:tblCellMar>
          <w:top w:w="0" w:type="dxa"/>
          <w:left w:w="108" w:type="dxa"/>
          <w:bottom w:w="0" w:type="dxa"/>
          <w:right w:w="108" w:type="dxa"/>
        </w:tblCellMar>
        <w:tblLook w:val="04a0" w:noVBand="1" w:noHBand="0" w:lastColumn="0" w:firstColumn="1" w:lastRow="0" w:firstRow="1"/>
      </w:tblPr>
      <w:tblGrid>
        <w:gridCol w:w="1510"/>
        <w:gridCol w:w="1510"/>
        <w:gridCol w:w="1508"/>
        <w:gridCol w:w="1510"/>
        <w:gridCol w:w="1512"/>
        <w:gridCol w:w="1510"/>
      </w:tblGrid>
      <w:tr>
        <w:trPr/>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System</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Population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(millions)</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Cities NB</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P2/P1 (primacy)</w:t>
            </w:r>
          </w:p>
        </w:tc>
        <w:tc>
          <w:tcPr>
            <w:tcW w:w="1512"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Slope of rank-size</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R2</w:t>
            </w:r>
          </w:p>
        </w:tc>
      </w:tr>
      <w:tr>
        <w:trPr/>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Europa</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288</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1067</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1.45</w:t>
            </w:r>
          </w:p>
        </w:tc>
        <w:tc>
          <w:tcPr>
            <w:tcW w:w="1512"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0.93</w:t>
            </w:r>
            <w:r>
              <w:rPr>
                <w:rFonts w:cs="CMSY10" w:ascii="CMSY10" w:hAnsi="CMSY10"/>
              </w:rPr>
              <w:t>+-.003</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0.991</w:t>
            </w:r>
          </w:p>
        </w:tc>
      </w:tr>
      <w:tr>
        <w:trPr/>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America</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547</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1521</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w:t>
            </w:r>
          </w:p>
        </w:tc>
        <w:tc>
          <w:tcPr>
            <w:tcW w:w="1512"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1.02+-.002</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0.996</w:t>
            </w:r>
          </w:p>
        </w:tc>
      </w:tr>
      <w:tr>
        <w:trPr/>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Asia</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2143</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7737</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w:t>
            </w:r>
          </w:p>
        </w:tc>
        <w:tc>
          <w:tcPr>
            <w:tcW w:w="1512"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1.12+-.0004</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0.998</w:t>
            </w:r>
          </w:p>
        </w:tc>
      </w:tr>
      <w:tr>
        <w:trPr/>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Africa</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585</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2876</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w:t>
            </w:r>
          </w:p>
        </w:tc>
        <w:tc>
          <w:tcPr>
            <w:tcW w:w="1512"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1.70+-.0008</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0.997</w:t>
            </w:r>
          </w:p>
        </w:tc>
      </w:tr>
      <w:tr>
        <w:trPr/>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Oceania</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19</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86</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w:t>
            </w:r>
          </w:p>
        </w:tc>
        <w:tc>
          <w:tcPr>
            <w:tcW w:w="1512"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1.08+-.027</w:t>
            </w:r>
          </w:p>
        </w:tc>
        <w:tc>
          <w:tcPr>
            <w:tcW w:w="1510"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0.926</w:t>
            </w:r>
          </w:p>
        </w:tc>
      </w:tr>
    </w:tbl>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2 Evolution of rank-size distributions by trade zones 1990-2000-2015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7620" distL="0" distR="9525">
            <wp:extent cx="3476625" cy="3059430"/>
            <wp:effectExtent l="0" t="0" r="0" b="0"/>
            <wp:docPr id="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
                    <pic:cNvPicPr>
                      <a:picLocks noChangeAspect="1" noChangeArrowheads="1"/>
                    </pic:cNvPicPr>
                  </pic:nvPicPr>
                  <pic:blipFill>
                    <a:blip r:embed="rId4"/>
                    <a:stretch>
                      <a:fillRect/>
                    </a:stretch>
                  </pic:blipFill>
                  <pic:spPr bwMode="auto">
                    <a:xfrm>
                      <a:off x="0" y="0"/>
                      <a:ext cx="3476625" cy="3059430"/>
                    </a:xfrm>
                    <a:prstGeom prst="rect">
                      <a:avLst/>
                    </a:prstGeom>
                  </pic:spPr>
                </pic:pic>
              </a:graphicData>
            </a:graphic>
          </wp:inline>
        </w:drawing>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Table 3 Rank size for trade zones in 2015</w:t>
      </w:r>
    </w:p>
    <w:tbl>
      <w:tblPr>
        <w:tblStyle w:val="Grilledutableau"/>
        <w:tblW w:w="9062" w:type="dxa"/>
        <w:jc w:val="left"/>
        <w:tblInd w:w="0" w:type="dxa"/>
        <w:tblCellMar>
          <w:top w:w="0" w:type="dxa"/>
          <w:left w:w="108" w:type="dxa"/>
          <w:bottom w:w="0" w:type="dxa"/>
          <w:right w:w="108" w:type="dxa"/>
        </w:tblCellMar>
        <w:tblLook w:val="04a0" w:noVBand="1" w:noHBand="0" w:lastColumn="0" w:firstColumn="1" w:lastRow="0" w:firstRow="1"/>
      </w:tblPr>
      <w:tblGrid>
        <w:gridCol w:w="1536"/>
        <w:gridCol w:w="1508"/>
        <w:gridCol w:w="1505"/>
        <w:gridCol w:w="1507"/>
        <w:gridCol w:w="1504"/>
        <w:gridCol w:w="1501"/>
      </w:tblGrid>
      <w:tr>
        <w:trPr/>
        <w:tc>
          <w:tcPr>
            <w:tcW w:w="1536"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System</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Population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(millions)</w:t>
            </w:r>
          </w:p>
        </w:tc>
        <w:tc>
          <w:tcPr>
            <w:tcW w:w="1505"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Cities NB</w:t>
            </w:r>
          </w:p>
        </w:tc>
        <w:tc>
          <w:tcPr>
            <w:tcW w:w="1507"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P2/P1 (primacy)</w:t>
            </w:r>
          </w:p>
        </w:tc>
        <w:tc>
          <w:tcPr>
            <w:tcW w:w="1504"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Slope of rank-size</w:t>
            </w:r>
          </w:p>
        </w:tc>
        <w:tc>
          <w:tcPr>
            <w:tcW w:w="1501"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R2</w:t>
            </w:r>
          </w:p>
        </w:tc>
      </w:tr>
      <w:tr>
        <w:trPr/>
        <w:tc>
          <w:tcPr>
            <w:tcW w:w="1536"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ASEAN</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293</w:t>
            </w:r>
          </w:p>
        </w:tc>
        <w:tc>
          <w:tcPr>
            <w:tcW w:w="1505"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874</w:t>
            </w:r>
          </w:p>
        </w:tc>
        <w:tc>
          <w:tcPr>
            <w:tcW w:w="1507"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1.67</w:t>
            </w:r>
          </w:p>
        </w:tc>
        <w:tc>
          <w:tcPr>
            <w:tcW w:w="1504"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0.92</w:t>
            </w:r>
            <w:r>
              <w:rPr>
                <w:rFonts w:cs="CMSY10" w:ascii="CMSY10" w:hAnsi="CMSY10"/>
              </w:rPr>
              <w:t>+-.003</w:t>
            </w:r>
          </w:p>
        </w:tc>
        <w:tc>
          <w:tcPr>
            <w:tcW w:w="1501"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0.993</w:t>
            </w:r>
          </w:p>
        </w:tc>
      </w:tr>
      <w:tr>
        <w:trPr/>
        <w:tc>
          <w:tcPr>
            <w:tcW w:w="1536"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MERCOSUR</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220</w:t>
            </w:r>
          </w:p>
        </w:tc>
        <w:tc>
          <w:tcPr>
            <w:tcW w:w="1505"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657</w:t>
            </w:r>
          </w:p>
        </w:tc>
        <w:tc>
          <w:tcPr>
            <w:tcW w:w="1507"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1.37</w:t>
            </w:r>
          </w:p>
        </w:tc>
        <w:tc>
          <w:tcPr>
            <w:tcW w:w="1504"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1.00+-.0016</w:t>
            </w:r>
          </w:p>
        </w:tc>
        <w:tc>
          <w:tcPr>
            <w:tcW w:w="1501"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0.998</w:t>
            </w:r>
          </w:p>
        </w:tc>
      </w:tr>
      <w:tr>
        <w:trPr/>
        <w:tc>
          <w:tcPr>
            <w:tcW w:w="1536"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COMESA</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252</w:t>
            </w:r>
          </w:p>
        </w:tc>
        <w:tc>
          <w:tcPr>
            <w:tcW w:w="1505"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1367</w:t>
            </w:r>
          </w:p>
        </w:tc>
        <w:tc>
          <w:tcPr>
            <w:tcW w:w="1507"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3.39</w:t>
            </w:r>
          </w:p>
        </w:tc>
        <w:tc>
          <w:tcPr>
            <w:tcW w:w="1504"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0.72</w:t>
            </w:r>
            <w:r>
              <w:rPr>
                <w:rFonts w:cs="CMSY10" w:ascii="CMSY10" w:hAnsi="CMSY10"/>
              </w:rPr>
              <w:t>+-.0014</w:t>
            </w:r>
          </w:p>
        </w:tc>
        <w:tc>
          <w:tcPr>
            <w:tcW w:w="1501"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0.995</w:t>
            </w:r>
          </w:p>
        </w:tc>
      </w:tr>
      <w:tr>
        <w:trPr/>
        <w:tc>
          <w:tcPr>
            <w:tcW w:w="1536"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EEA</w:t>
            </w:r>
          </w:p>
        </w:tc>
        <w:tc>
          <w:tcPr>
            <w:tcW w:w="1508"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194</w:t>
            </w:r>
          </w:p>
        </w:tc>
        <w:tc>
          <w:tcPr>
            <w:tcW w:w="1505"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710</w:t>
            </w:r>
          </w:p>
        </w:tc>
        <w:tc>
          <w:tcPr>
            <w:tcW w:w="1507"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1.01</w:t>
            </w:r>
          </w:p>
        </w:tc>
        <w:tc>
          <w:tcPr>
            <w:tcW w:w="1504"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0.94</w:t>
            </w:r>
            <w:r>
              <w:rPr>
                <w:rFonts w:cs="CMSY10" w:ascii="CMSY10" w:hAnsi="CMSY10"/>
              </w:rPr>
              <w:t>+-.0026</w:t>
            </w:r>
          </w:p>
        </w:tc>
        <w:tc>
          <w:tcPr>
            <w:tcW w:w="1501" w:type="dxa"/>
            <w:tcBorders/>
            <w:shd w:fill="auto" w:val="clear"/>
            <w:tcMar>
              <w:left w:w="10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0.994</w:t>
            </w:r>
          </w:p>
        </w:tc>
      </w:tr>
    </w:tbl>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lang w:val="en-US"/>
        </w:rPr>
      </w:pPr>
      <w:r>
        <w:rPr>
          <w:rFonts w:cs="Times New Roman" w:ascii="Times New Roman" w:hAnsi="Times New Roman"/>
          <w:lang w:val="en-US"/>
        </w:rPr>
        <w:t>[</w:t>
      </w:r>
      <w:r>
        <w:rPr>
          <w:rFonts w:cs="Times New Roman" w:ascii="Times New Roman" w:hAnsi="Times New Roman"/>
          <w:i/>
          <w:lang w:val="en-US"/>
        </w:rPr>
        <w:t>ASEAN =Association of Southeast Asian Nations, 10 countries; MERCOSUR= Southern Common Market, 4 countries; COMESA=</w:t>
      </w:r>
      <w:r>
        <w:rPr>
          <w:rStyle w:val="Articleheadermetainfolabel"/>
          <w:rFonts w:cs="Times New Roman" w:ascii="Times New Roman" w:hAnsi="Times New Roman"/>
          <w:i/>
          <w:lang w:val="en-US"/>
        </w:rPr>
        <w:t xml:space="preserve"> </w:t>
      </w:r>
      <w:r>
        <w:rPr>
          <w:rStyle w:val="St"/>
          <w:rFonts w:cs="Times New Roman" w:ascii="Times New Roman" w:hAnsi="Times New Roman"/>
          <w:i/>
          <w:lang w:val="en-US"/>
        </w:rPr>
        <w:t xml:space="preserve">Common Market for Eastern and Southern Africa, 21 countries; EEA= </w:t>
      </w:r>
      <w:r>
        <w:rPr>
          <w:rFonts w:cs="Times New Roman" w:ascii="Times New Roman" w:hAnsi="Times New Roman"/>
          <w:i/>
          <w:iCs/>
          <w:lang w:val="en-US"/>
        </w:rPr>
        <w:t>European Economic Area, 31 countries</w:t>
      </w:r>
      <w:r>
        <w:rPr>
          <w:rStyle w:val="St"/>
          <w:rFonts w:cs="Times New Roman" w:ascii="Times New Roman" w:hAnsi="Times New Roman"/>
          <w:lang w:val="en-US"/>
        </w:rPr>
        <w: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3 Correlations between GHSL indicators</w:t>
      </w:r>
    </w:p>
    <w:p>
      <w:pPr>
        <w:pStyle w:val="Normal"/>
        <w:ind w:left="720" w:hanging="0"/>
        <w:jc w:val="both"/>
        <w:rPr/>
      </w:pPr>
      <w:r>
        <w:rPr/>
        <w:drawing>
          <wp:inline distT="0" distB="2540" distL="0" distR="0">
            <wp:extent cx="3540125" cy="3536950"/>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5"/>
                    <a:stretch>
                      <a:fillRect/>
                    </a:stretch>
                  </pic:blipFill>
                  <pic:spPr bwMode="auto">
                    <a:xfrm>
                      <a:off x="0" y="0"/>
                      <a:ext cx="3540125" cy="3536950"/>
                    </a:xfrm>
                    <a:prstGeom prst="rect">
                      <a:avLst/>
                    </a:prstGeom>
                  </pic:spPr>
                </pic:pic>
              </a:graphicData>
            </a:graphic>
          </wp:inline>
        </w:drawing>
      </w:r>
    </w:p>
    <w:p>
      <w:pPr>
        <w:pStyle w:val="Normal"/>
        <w:ind w:left="720" w:hanging="0"/>
        <w:jc w:val="both"/>
        <w:rPr>
          <w:rFonts w:ascii="Times New Roman" w:hAnsi="Times New Roman" w:cs="Times New Roman"/>
          <w:b/>
          <w:b/>
          <w:sz w:val="24"/>
          <w:szCs w:val="24"/>
          <w:lang w:val="en-US"/>
        </w:rPr>
      </w:pPr>
      <w:r>
        <w:rPr/>
      </w:r>
    </w:p>
    <w:p>
      <w:pPr>
        <w:pStyle w:val="Normal"/>
        <w:ind w:hanging="0"/>
        <w:jc w:val="both"/>
        <w:rPr/>
      </w:pPr>
      <w:r>
        <w:rPr>
          <w:rFonts w:cs="Times New Roman" w:ascii="Times New Roman" w:hAnsi="Times New Roman"/>
          <w:b/>
          <w:sz w:val="24"/>
          <w:szCs w:val="24"/>
          <w:lang w:val="en-US"/>
        </w:rPr>
        <w:t>Figure 4 Comparing spatial and demographic urban expansion 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0" distL="0" distR="0">
            <wp:extent cx="5760720" cy="3815080"/>
            <wp:effectExtent l="0" t="0" r="0" b="0"/>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5760720" cy="3815080"/>
                    </a:xfrm>
                    <a:prstGeom prst="rect">
                      <a:avLst/>
                    </a:prstGeom>
                  </pic:spPr>
                </pic:pic>
              </a:graphicData>
            </a:graphic>
          </wp:inline>
        </w:drawing>
      </w:r>
    </w:p>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and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w:t>
      </w:r>
      <w:bookmarkStart w:id="0" w:name="_GoBack"/>
      <w:bookmarkEnd w:id="0"/>
      <w:r>
        <w:rPr>
          <w:rFonts w:cs="Times New Roman" w:ascii="Times New Roman" w:hAnsi="Times New Roman"/>
          <w:sz w:val="24"/>
          <w:szCs w:val="24"/>
          <w:lang w:val="en-US"/>
        </w:rPr>
        <w:t>(table 3) or  (table 4).</w:t>
      </w:r>
    </w:p>
    <w:p>
      <w:pPr>
        <w:pStyle w:val="Normal"/>
        <w:jc w:val="both"/>
        <w:rPr>
          <w:rFonts w:ascii="Times New Roman" w:hAnsi="Times New Roman" w:cs="Times New Roman"/>
          <w:color w:val="FF0000"/>
          <w:sz w:val="24"/>
          <w:szCs w:val="24"/>
        </w:rPr>
      </w:pPr>
      <w:r>
        <w:rPr>
          <w:rFonts w:cs="Times New Roman" w:ascii="Times New Roman" w:hAnsi="Times New Roman"/>
          <w:color w:val="FF0000"/>
          <w:sz w:val="24"/>
          <w:szCs w:val="24"/>
        </w:rPr>
        <w:t>Reprendre les tableaux du scaling par continents et zones?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Heading1"/>
        <w:numPr>
          <w:ilvl w:val="0"/>
          <w:numId w:val="1"/>
        </w:numPr>
        <w:rPr/>
      </w:pPr>
      <w:r>
        <w:rPr/>
        <w:t>5 Comparing dynamical models of urban growth</w:t>
      </w:r>
    </w:p>
    <w:p>
      <w:pPr>
        <w:pStyle w:val="Normal"/>
        <w:jc w:val="both"/>
        <w:rPr/>
      </w:pPr>
      <w:r>
        <w:rPr>
          <w:rFonts w:cs="Times New Roman" w:ascii="Times New Roman" w:hAnsi="Times New Roman"/>
          <w:sz w:val="24"/>
          <w:szCs w:val="24"/>
          <w:lang w:val="en-US"/>
        </w:rPr>
        <w:t xml:space="preserve">We have tested the capability of different models to simulate the observed population trajectories of cities from the GHSL data base between 1990 and 2015. The first one is the stochastic model of Gibrat that can be used as a benchmark because it has the smallest number of hypothesis, without any interactions between cities. The second model inspired from Favaro (2007) introduces innovation waves as impulsing urban growth with hierarchical diffusion. </w:t>
      </w:r>
      <w:r>
        <w:rPr>
          <w:rFonts w:cs="Times New Roman" w:ascii="Times New Roman" w:hAnsi="Times New Roman"/>
          <w:sz w:val="24"/>
          <w:szCs w:val="24"/>
        </w:rPr>
        <w:t>A third model  …</w:t>
      </w:r>
    </w:p>
    <w:p>
      <w:pPr>
        <w:pStyle w:val="Normal"/>
        <w:spacing w:lineRule="auto" w:line="240" w:before="0" w:after="0"/>
        <w:jc w:val="both"/>
        <w:rPr/>
      </w:pPr>
      <w:hyperlink r:id="rId7">
        <w:r>
          <w:rPr>
            <w:rStyle w:val="InternetLink"/>
            <w:rFonts w:cs="Times New Roman" w:ascii="Times New Roman" w:hAnsi="Times New Roman"/>
            <w:color w:val="FF0000"/>
            <w:sz w:val="24"/>
            <w:szCs w:val="24"/>
            <w:lang w:val="en-US"/>
          </w:rPr>
          <w:t>https://github.com/JusteRaimbault/UrbanGrowth</w:t>
        </w:r>
      </w:hyperlink>
    </w:p>
    <w:p>
      <w:pPr>
        <w:pStyle w:val="Normal"/>
        <w:spacing w:lineRule="auto" w:line="240" w:before="0" w:after="0"/>
        <w:jc w:val="both"/>
        <w:rPr>
          <w:rFonts w:ascii="Times New Roman" w:hAnsi="Times New Roman" w:cs="Times New Roman"/>
          <w:color w:val="FF0000"/>
          <w:sz w:val="24"/>
          <w:szCs w:val="24"/>
          <w:lang w:val="en-US"/>
        </w:rPr>
      </w:pPr>
      <w:r>
        <w:rPr/>
      </w:r>
    </w:p>
    <w:p>
      <w:pPr>
        <w:pStyle w:val="Normal"/>
        <w:jc w:val="both"/>
        <w:rPr>
          <w:rFonts w:ascii="Times New Roman" w:hAnsi="Times New Roman" w:cs="Times New Roman"/>
          <w:color w:val="FF0000"/>
          <w:sz w:val="24"/>
          <w:szCs w:val="24"/>
        </w:rPr>
      </w:pPr>
      <w:r>
        <w:rPr>
          <w:rFonts w:cs="Times New Roman" w:ascii="Times New Roman" w:hAnsi="Times New Roman"/>
          <w:color w:val="FF0000"/>
          <w:sz w:val="24"/>
          <w:szCs w:val="24"/>
        </w:rPr>
        <w:t>À completer avec les bribes ci-dessous (mal) récupérées du pdf?</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Testing interaction-based dynamical models for urban growth</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Gibrat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Work under Gibrat independence assumptions, i.e.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Cov[Pi (t);Pj (t)] = 0. If ~P</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(t +1) = R_~P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 where R is also independent,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then 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h</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 +1)</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i</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E[R] _E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h</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i</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 Consider expectancies only (higher</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moments computable similarly)</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With ~m(t) = 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h</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i</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we generalize this approach by taking</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~m(t +1) = f (~m(t))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Direct network interaction model [Raimbault, 2018]:</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Let ~m(t) = 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h</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i</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cities population and (dij ) distance matrix</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Model specified by</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f (~m) = r0 _ Id _~m +G_ 1+N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with</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Gij = wG _ Vij</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&lt;Vij&gt; and Vij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_</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mi mj</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åmk</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_gG</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exp(</w:t>
      </w:r>
      <w:r>
        <w:rPr>
          <w:rFonts w:cs="Times New Roman" w:ascii="Times New Roman" w:hAnsi="Times New Roman"/>
          <w:sz w:val="24"/>
          <w:szCs w:val="24"/>
        </w:rPr>
        <w:t>􀀀</w:t>
      </w:r>
      <w:r>
        <w:rPr>
          <w:rFonts w:cs="Times New Roman" w:ascii="Times New Roman" w:hAnsi="Times New Roman"/>
          <w:sz w:val="24"/>
          <w:szCs w:val="24"/>
          <w:lang w:val="en-US"/>
        </w:rPr>
        <w:t>dij=dG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Ni = wN _åkl</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_</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mk ml</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åm</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_gN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exp(</w:t>
      </w:r>
      <w:r>
        <w:rPr>
          <w:rFonts w:cs="Times New Roman" w:ascii="Times New Roman" w:hAnsi="Times New Roman"/>
          <w:sz w:val="24"/>
          <w:szCs w:val="24"/>
        </w:rPr>
        <w:t>􀀀</w:t>
      </w:r>
      <w:r>
        <w:rPr>
          <w:rFonts w:cs="Times New Roman" w:ascii="Times New Roman" w:hAnsi="Times New Roman"/>
          <w:sz w:val="24"/>
          <w:szCs w:val="24"/>
          <w:lang w:val="en-US"/>
        </w:rPr>
        <w:t>dkl;i )=dN where dkl;i is distance to</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shortest path between k; l computed with slope impedance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(Z = (1+a=a0)n0 with a0 ' 3)</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The Favaro-Pumain model for the diffusion of innovation (Favaro and Pumain, 2011)</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 Diffuse innovations according to</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dc;i ;t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åj psc</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c;j ;t</w:t>
      </w:r>
      <w:r>
        <w:rPr>
          <w:rFonts w:cs="Times New Roman" w:ascii="Times New Roman" w:hAnsi="Times New Roman"/>
          <w:sz w:val="24"/>
          <w:szCs w:val="24"/>
        </w:rPr>
        <w:t>􀀀</w:t>
      </w:r>
      <w:r>
        <w:rPr>
          <w:rFonts w:cs="Times New Roman" w:ascii="Times New Roman" w:hAnsi="Times New Roman"/>
          <w:sz w:val="24"/>
          <w:szCs w:val="24"/>
          <w:lang w:val="en-US"/>
        </w:rPr>
        <w:t>1 exp(</w:t>
      </w:r>
      <w:r>
        <w:rPr>
          <w:rFonts w:cs="Times New Roman" w:ascii="Times New Roman" w:hAnsi="Times New Roman"/>
          <w:sz w:val="24"/>
          <w:szCs w:val="24"/>
        </w:rPr>
        <w:t>􀀀</w:t>
      </w:r>
      <w:r>
        <w:rPr>
          <w:rFonts w:cs="Times New Roman" w:ascii="Times New Roman" w:hAnsi="Times New Roman"/>
          <w:sz w:val="24"/>
          <w:szCs w:val="24"/>
          <w:lang w:val="en-US"/>
        </w:rPr>
        <w:t>lsdij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åc åj psc</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c;j ;t</w:t>
      </w:r>
      <w:r>
        <w:rPr>
          <w:rFonts w:cs="Times New Roman" w:ascii="Times New Roman" w:hAnsi="Times New Roman"/>
          <w:sz w:val="24"/>
          <w:szCs w:val="24"/>
        </w:rPr>
        <w:t>􀀀</w:t>
      </w:r>
      <w:r>
        <w:rPr>
          <w:rFonts w:cs="Times New Roman" w:ascii="Times New Roman" w:hAnsi="Times New Roman"/>
          <w:sz w:val="24"/>
          <w:szCs w:val="24"/>
          <w:lang w:val="en-US"/>
        </w:rPr>
        <w:t>1 exp(</w:t>
      </w:r>
      <w:r>
        <w:rPr>
          <w:rFonts w:cs="Times New Roman" w:ascii="Times New Roman" w:hAnsi="Times New Roman"/>
          <w:sz w:val="24"/>
          <w:szCs w:val="24"/>
        </w:rPr>
        <w:t>􀀀</w:t>
      </w:r>
      <w:r>
        <w:rPr>
          <w:rFonts w:cs="Times New Roman" w:ascii="Times New Roman" w:hAnsi="Times New Roman"/>
          <w:sz w:val="24"/>
          <w:szCs w:val="24"/>
          <w:lang w:val="en-US"/>
        </w:rPr>
        <w:t>lsdij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 Update population with Gij (see network model) such that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Vij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pipj</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(åk pk )2 exp(</w:t>
      </w:r>
      <w:r>
        <w:rPr>
          <w:rFonts w:cs="Times New Roman" w:ascii="Times New Roman" w:hAnsi="Times New Roman"/>
          <w:sz w:val="24"/>
          <w:szCs w:val="24"/>
        </w:rPr>
        <w:t>􀀀</w:t>
      </w:r>
      <w:r>
        <w:rPr>
          <w:rFonts w:cs="Times New Roman" w:ascii="Times New Roman" w:hAnsi="Times New Roman"/>
          <w:sz w:val="24"/>
          <w:szCs w:val="24"/>
          <w:lang w:val="en-US"/>
        </w:rPr>
        <w:t>lmdijÕc</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dfc</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with fc = åi pi ;c=åi ;c pi ;c</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3) Introduce innovation with utility sc+1 = g0 _ sc in a randomly chosen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city with a hierarchy parameter aI , if global adoption share fc is larger</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 xml:space="preserve">than a threshold qI . Initial utility s0 is a parameter. </w:t>
      </w:r>
      <w:r>
        <w:rPr>
          <w:rFonts w:cs="Times New Roman" w:ascii="Times New Roman" w:hAnsi="Times New Roman"/>
          <w:sz w:val="24"/>
          <w:szCs w:val="24"/>
        </w:rPr>
        <w:t>New innovation has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an initial penetration rate rI in the city.</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The Marius model family based on economic exchanges (Cottineau, 2014)</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Marius model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Initial wealth as a power law of population (exponent aW)</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 Update supply and demands as superlinear functions of population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(exponents aS ;aD)</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 Exchange goods according to a gravity potential of interaction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(distance decay dM), supplies and demands; update wealth accordingly</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3) Update population such that population difference is a power law of</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wealth difference (economic multiplier eM and exponent aP)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An interaction model including physical transportation networks (Raimbault, 2018)</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On figure 5 the curves of different color are representing how different dynamic models succeed in simulating the population trajectories of all cities between 1990 and 2015 for BRICS countries, Europe and United States. On the whole, models with innovation and interaction are performing better for reconstructing the trajectories than the simplest stochastic model, but the patterns of fitness are very diverse. </w:t>
      </w:r>
    </w:p>
    <w:p>
      <w:pPr>
        <w:pStyle w:val="Normal"/>
        <w:spacing w:lineRule="auto" w:line="240" w:before="0" w:after="0"/>
        <w:jc w:val="both"/>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t>À développer</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5 Test of six dynamic models simulating urban trajectories on systems of cities at national scale</w:t>
      </w:r>
    </w:p>
    <w:p>
      <w:pPr>
        <w:pStyle w:val="Normal"/>
        <w:jc w:val="both"/>
        <w:rPr>
          <w:rFonts w:ascii="Times New Roman" w:hAnsi="Times New Roman" w:cs="Times New Roman"/>
          <w:sz w:val="24"/>
          <w:szCs w:val="24"/>
          <w:lang w:val="en-US"/>
        </w:rPr>
      </w:pPr>
      <w:r>
        <w:rPr/>
        <w:drawing>
          <wp:inline distT="0" distB="0" distL="0" distR="0">
            <wp:extent cx="5760720" cy="3838575"/>
            <wp:effectExtent l="0" t="0" r="0" b="0"/>
            <wp:docPr id="6"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
                    <pic:cNvPicPr>
                      <a:picLocks noChangeAspect="1" noChangeArrowheads="1"/>
                    </pic:cNvPicPr>
                  </pic:nvPicPr>
                  <pic:blipFill>
                    <a:blip r:embed="rId8"/>
                    <a:stretch>
                      <a:fillRect/>
                    </a:stretch>
                  </pic:blipFill>
                  <pic:spPr bwMode="auto">
                    <a:xfrm>
                      <a:off x="0" y="0"/>
                      <a:ext cx="5760720" cy="3838575"/>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i/>
          <w:i/>
          <w:sz w:val="24"/>
          <w:szCs w:val="24"/>
          <w:lang w:val="en-US"/>
        </w:rPr>
      </w:pPr>
      <w:r>
        <w:rPr>
          <w:rFonts w:cs="Times New Roman" w:ascii="Times New Roman" w:hAnsi="Times New Roman"/>
          <w:b/>
          <w:i/>
          <w:sz w:val="24"/>
          <w:szCs w:val="24"/>
          <w:lang w:val="en-US"/>
        </w:rPr>
        <w:t>Legend (common to figures 5 to 8)</w:t>
      </w:r>
      <w:r>
        <w:rPr>
          <w:rFonts w:cs="Times New Roman" w:ascii="Times New Roman" w:hAnsi="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exploration model simulations was made by Juste Raimbault using genetic algorithms and computation grid on the OpenMOLE platform.</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We have also applied these models to the full set of cities in the world as documented from the GSHL data base (figure 6).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a kind of Marius model introducing urban economic functions whereas models with spatial interactions only are obviously doing much better for smaller towns.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t>À verifier et compléter</w:t>
      </w:r>
    </w:p>
    <w:p>
      <w:pPr>
        <w:pStyle w:val="Normal"/>
        <w:rPr>
          <w:rFonts w:ascii="Times New Roman" w:hAnsi="Times New Roman" w:cs="Times New Roman"/>
          <w:sz w:val="24"/>
          <w:szCs w:val="24"/>
          <w:lang w:val="en-US"/>
        </w:rPr>
      </w:pPr>
      <w:r>
        <w:rPr>
          <w:rFonts w:cs="Times New Roman" w:ascii="Times New Roman" w:hAnsi="Times New Roman"/>
          <w:b/>
          <w:sz w:val="24"/>
          <w:szCs w:val="24"/>
          <w:lang w:val="en-US"/>
        </w:rPr>
        <w:t>Figure 6</w:t>
      </w:r>
      <w:r>
        <w:rPr>
          <w:rFonts w:cs="Times New Roman" w:ascii="Times New Roman" w:hAnsi="Times New Roman"/>
          <w:sz w:val="24"/>
          <w:szCs w:val="24"/>
          <w:lang w:val="en-US"/>
        </w:rPr>
        <w:t xml:space="preserve"> </w:t>
      </w:r>
      <w:r>
        <w:rPr>
          <w:rFonts w:cs="Times New Roman" w:ascii="Times New Roman" w:hAnsi="Times New Roman"/>
          <w:b/>
          <w:sz w:val="24"/>
          <w:szCs w:val="24"/>
          <w:lang w:val="en-US"/>
        </w:rPr>
        <w:t>Test of six dynamic models simulating urban trajectories on the world system of cities</w:t>
      </w:r>
    </w:p>
    <w:p>
      <w:pPr>
        <w:pStyle w:val="Normal"/>
        <w:rPr>
          <w:rFonts w:ascii="Times New Roman" w:hAnsi="Times New Roman" w:cs="Times New Roman"/>
          <w:sz w:val="24"/>
          <w:szCs w:val="24"/>
          <w:lang w:val="en-US"/>
        </w:rPr>
      </w:pPr>
      <w:r>
        <w:rPr/>
        <w:drawing>
          <wp:inline distT="0" distB="0" distL="0" distR="0">
            <wp:extent cx="5276850" cy="4314190"/>
            <wp:effectExtent l="0" t="0" r="0" b="0"/>
            <wp:docPr id="7"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
                    <pic:cNvPicPr>
                      <a:picLocks noChangeAspect="1" noChangeArrowheads="1"/>
                    </pic:cNvPicPr>
                  </pic:nvPicPr>
                  <pic:blipFill>
                    <a:blip r:embed="rId9"/>
                    <a:stretch>
                      <a:fillRect/>
                    </a:stretch>
                  </pic:blipFill>
                  <pic:spPr bwMode="auto">
                    <a:xfrm>
                      <a:off x="0" y="0"/>
                      <a:ext cx="5276850" cy="431419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Figures 7 and 8 represent contrasted patterns of the Pareto fronts in the case of India and Brazil. In the case of India, Gibrat’s model provide the worse predictions of urban trajectories, whatever their place in the urban hierarchy, obviously introducing interactions, and especially physical interactions, is a necessary and major improvement for simulating the development of Indian cities of all sizes. For Brazil the pattern is more complicated because multiple factors differentiate urban trajectories, even if the innovation process seems to be dominant for all sizes of cities, there is an effect of physical interactions that has to be modulated according to the regional topography.</w:t>
      </w:r>
    </w:p>
    <w:p>
      <w:pPr>
        <w:pStyle w:val="Normal"/>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t>(à verifier et completer)</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Figure 7 Testing urban dynamic models on the Indian case</w:t>
      </w:r>
    </w:p>
    <w:p>
      <w:pPr>
        <w:pStyle w:val="Normal"/>
        <w:rPr>
          <w:rFonts w:ascii="Times New Roman" w:hAnsi="Times New Roman" w:cs="Times New Roman"/>
          <w:b/>
          <w:b/>
          <w:sz w:val="24"/>
          <w:szCs w:val="24"/>
          <w:lang w:val="en-US"/>
        </w:rPr>
      </w:pPr>
      <w:r>
        <w:rPr/>
        <w:drawing>
          <wp:inline distT="0" distB="5715" distL="0" distR="0">
            <wp:extent cx="4257675" cy="3481070"/>
            <wp:effectExtent l="0" t="0" r="0" b="0"/>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
                    <pic:cNvPicPr>
                      <a:picLocks noChangeAspect="1" noChangeArrowheads="1"/>
                    </pic:cNvPicPr>
                  </pic:nvPicPr>
                  <pic:blipFill>
                    <a:blip r:embed="rId10"/>
                    <a:stretch>
                      <a:fillRect/>
                    </a:stretch>
                  </pic:blipFill>
                  <pic:spPr bwMode="auto">
                    <a:xfrm>
                      <a:off x="0" y="0"/>
                      <a:ext cx="4257675" cy="348107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Figure 8 Testing urban dynamic models on the Brazilian case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857750" cy="3971290"/>
            <wp:effectExtent l="0" t="0" r="0" b="0"/>
            <wp:docPr id="9"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
                    <pic:cNvPicPr>
                      <a:picLocks noChangeAspect="1" noChangeArrowheads="1"/>
                    </pic:cNvPicPr>
                  </pic:nvPicPr>
                  <pic:blipFill>
                    <a:blip r:embed="rId11"/>
                    <a:stretch>
                      <a:fillRect/>
                    </a:stretch>
                  </pic:blipFill>
                  <pic:spPr bwMode="auto">
                    <a:xfrm>
                      <a:off x="0" y="0"/>
                      <a:ext cx="4857750" cy="3971290"/>
                    </a:xfrm>
                    <a:prstGeom prst="rect">
                      <a:avLst/>
                    </a:prstGeom>
                  </pic:spPr>
                </pic:pic>
              </a:graphicData>
            </a:graphic>
          </wp:inline>
        </w:drawing>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 xml:space="preserve">The case of Chinese cities is interesting, not only because of the peculiarities of the urbanization process in this rapidly urbanizing country since a half century (Wu, 2019), but also because the complication of local sources of territorial information about urban populations (Swerts, 2013 and 2017). What emerges from figure 9 that represent the fitness of dynamic models is the remarkable performance of the Gibrat’s model that surpasses all other dynamic models, whatever the level in urban hierarchy. Such an “anomaly” when compared to the simulations made on all other regions of the world can be suspected to result either from the way the urban data have been constructed in the GHSL, or to be produced by the systematic character of the Chinese urban planning aiming at developing urban areas in a parallel way all over the Chinese urban regions. Models introducing spatial interaction only succeed better in simulating the evolution of the urban hierarchy in its smallest elements. </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t xml:space="preserve">À verifier et compléter </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Figure 9 Testing urban dynamic models on China</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181475" cy="3418840"/>
            <wp:effectExtent l="0" t="0" r="0" b="0"/>
            <wp:docPr id="10"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
                    <pic:cNvPicPr>
                      <a:picLocks noChangeAspect="1" noChangeArrowheads="1"/>
                    </pic:cNvPicPr>
                  </pic:nvPicPr>
                  <pic:blipFill>
                    <a:blip r:embed="rId12"/>
                    <a:stretch>
                      <a:fillRect/>
                    </a:stretch>
                  </pic:blipFill>
                  <pic:spPr bwMode="auto">
                    <a:xfrm>
                      <a:off x="0" y="0"/>
                      <a:ext cx="4181475" cy="3418840"/>
                    </a:xfrm>
                    <a:prstGeom prst="rect">
                      <a:avLst/>
                    </a:prstGeom>
                  </pic:spPr>
                </pic:pic>
              </a:graphicData>
            </a:graphic>
          </wp:inline>
        </w:drawing>
      </w:r>
    </w:p>
    <w:p>
      <w:pPr>
        <w:pStyle w:val="Normal"/>
        <w:rPr>
          <w:rFonts w:ascii="Times New Roman" w:hAnsi="Times New Roman" w:cs="Times New Roman"/>
          <w:b/>
          <w:b/>
          <w:sz w:val="24"/>
          <w:szCs w:val="24"/>
          <w:lang w:val="en-US"/>
        </w:rPr>
      </w:pPr>
      <w:r>
        <w:rPr/>
      </w:r>
    </w:p>
    <w:p>
      <w:pPr>
        <w:pStyle w:val="Normal"/>
        <w:tabs>
          <w:tab w:val="left" w:pos="3855" w:leader="none"/>
        </w:tabs>
        <w:rPr>
          <w:rFonts w:ascii="arial;helvetica;sans-serif" w:hAnsi="arial;helvetica;sans-serif"/>
          <w:b w:val="false"/>
          <w:i w:val="false"/>
          <w:caps w:val="false"/>
          <w:smallCaps w:val="false"/>
          <w:color w:val="000000"/>
          <w:spacing w:val="0"/>
          <w:sz w:val="18"/>
        </w:rPr>
      </w:pPr>
      <w:r>
        <w:rPr>
          <w:rFonts w:cs="Times New Roman" w:ascii="Times New Roman" w:hAnsi="Times New Roman"/>
          <w:b/>
          <w:i w:val="false"/>
          <w:caps w:val="false"/>
          <w:smallCaps w:val="false"/>
          <w:color w:val="000000"/>
          <w:spacing w:val="0"/>
          <w:sz w:val="24"/>
          <w:szCs w:val="24"/>
          <w:lang w:val="en-US"/>
        </w:rPr>
        <w:t>s'agissant de dynamique complexe, l'intervention est toujours délicate car elle peut produire des effets contre intuitifs, on ne sait pas non plus déterminer s'il faut un pratiquer un choc externe, mais de quelle ampleur? ou bien si in infléchissement interne progressif peut suffire. D'où l'intérêt de bien connaître les régimes de co-évolution dans leur diversité.  Et, pour introduire le teste des modèles, dire qq chose du genre: "Comme on a trop peu d'informations directes sur les interactions pour évaluer ces co-évolutions, on est obligé de les estimer d'après le niveau et/ou l'évolution d'indicateurs de masse et des modèles théoriques d'interaction,  etc. etc."</w:t>
      </w:r>
    </w:p>
    <w:p>
      <w:pPr>
        <w:pStyle w:val="Normal"/>
        <w:rPr>
          <w:rFonts w:ascii="Times New Roman" w:hAnsi="Times New Roman" w:cs="Times New Roman"/>
          <w:b/>
          <w:b/>
          <w:sz w:val="24"/>
          <w:szCs w:val="24"/>
          <w:lang w:val="en-US"/>
        </w:rPr>
      </w:pPr>
      <w:r>
        <w:rPr/>
      </w:r>
    </w:p>
    <w:p>
      <w:pPr>
        <w:pStyle w:val="Heading1"/>
        <w:numPr>
          <w:ilvl w:val="0"/>
          <w:numId w:val="1"/>
        </w:numPr>
        <w:rPr/>
      </w:pPr>
      <w:r>
        <w:rPr/>
        <w:t>6 Discussion: towards multi-scale models</w:t>
      </w:r>
    </w:p>
    <w:p>
      <w:pPr>
        <w:pStyle w:val="Normal"/>
        <w:rPr>
          <w:b w:val="false"/>
          <w:b w:val="false"/>
          <w:bCs w:val="false"/>
        </w:rPr>
      </w:pPr>
      <w:r>
        <w:rPr>
          <w:rFonts w:cs="Times New Roman" w:ascii="Times New Roman" w:hAnsi="Times New Roman"/>
          <w:b w:val="false"/>
          <w:bCs w:val="false"/>
          <w:sz w:val="24"/>
          <w:szCs w:val="24"/>
          <w:lang w:val="en-US"/>
        </w:rPr>
        <w:t>Also endogenous identification of consistent subsystems</w:t>
      </w:r>
    </w:p>
    <w:p>
      <w:pPr>
        <w:pStyle w:val="Normal"/>
        <w:rPr>
          <w:rFonts w:ascii="Times New Roman" w:hAnsi="Times New Roman" w:cs="Times New Roman"/>
          <w:b/>
          <w:b/>
          <w:sz w:val="24"/>
          <w:szCs w:val="24"/>
          <w:lang w:val="en-US"/>
        </w:rPr>
      </w:pPr>
      <w:r>
        <w:rPr/>
      </w:r>
    </w:p>
    <w:p>
      <w:pPr>
        <w:pStyle w:val="Heading1"/>
        <w:numPr>
          <w:ilvl w:val="0"/>
          <w:numId w:val="1"/>
        </w:numPr>
        <w:rPr/>
      </w:pPr>
      <w:r>
        <w:rPr/>
        <w:t xml:space="preserve">7 </w:t>
      </w:r>
      <w:r>
        <w:rPr/>
        <w:t>Conclusion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essential point of evolutionary theory is to take into consideration the spatio-temporal dimension of the urban realm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actors that produce the "behaviors" of cities and city systems at meso- and macro-geographical scales, because of the complex reflexive feedbacks introduced by the practices of so diverse actors. It is important for these people and institutions to be informed of such knowledge about urban dynamics, to take advantage of this collective territorial intelligence and to make the most of the important adaptations required by the ecological and social tensions of our time.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What modelling of urban dynamics brings in the discussion is at first a solid confirmation about the robustness of stylized facts that are integrated within the evolutive theory of urban systems. While also confirming the complementarity of processes and models it underlines the importance of the historical/political/geographical context which produces numerous effects of path-dependency.</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Many questions remain open, as how to link urban scaling and dynamical models, how to define endogenously consistent urban systems, and how to develop really multiscale models. However, a few messages can be conveyed towards citizens and practitioners: i) there is statistical predictability of city growth and size on short time periods; 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world scale.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color w:val="FF0000"/>
          <w:sz w:val="24"/>
          <w:szCs w:val="24"/>
          <w:lang w:val="en-US"/>
        </w:rPr>
      </w:pPr>
      <w:r>
        <w:rPr/>
      </w:r>
    </w:p>
    <w:p>
      <w:pPr>
        <w:pStyle w:val="Normal"/>
        <w:spacing w:lineRule="auto" w:line="240" w:before="0" w:after="0"/>
        <w:rPr>
          <w:rFonts w:ascii="Times New Roman" w:hAnsi="Times New Roman" w:cs="Times New Roman"/>
          <w:color w:val="FF0000"/>
          <w:sz w:val="24"/>
          <w:szCs w:val="24"/>
          <w:lang w:val="en-US"/>
        </w:rPr>
      </w:pPr>
      <w:r>
        <w:rPr/>
      </w:r>
    </w:p>
    <w:p>
      <w:pPr>
        <w:pStyle w:val="Heading1"/>
        <w:numPr>
          <w:ilvl w:val="0"/>
          <w:numId w:val="1"/>
        </w:numPr>
        <w:rPr/>
      </w:pPr>
      <w:r>
        <w:rPr>
          <w:rFonts w:ascii="Times New Roman" w:hAnsi="Times New Roman"/>
        </w:rPr>
        <w:t>Acknowledgments</w:t>
      </w:r>
    </w:p>
    <w:p>
      <w:pPr>
        <w:pStyle w:val="Normal"/>
        <w:spacing w:lineRule="auto" w:line="240" w:before="0" w:after="0"/>
        <w:rPr>
          <w:rFonts w:ascii="Times New Roman" w:hAnsi="Times New Roman" w:cs="Times New Roman"/>
          <w:color w:val="FF0000"/>
          <w:sz w:val="24"/>
          <w:szCs w:val="24"/>
          <w:lang w:val="en-US"/>
        </w:rPr>
      </w:pPr>
      <w:r>
        <w:rPr/>
      </w:r>
    </w:p>
    <w:p>
      <w:pPr>
        <w:pStyle w:val="Normal"/>
        <w:spacing w:lineRule="auto" w:line="240" w:before="0" w:after="0"/>
        <w:rPr>
          <w:rFonts w:ascii="Times New Roman" w:hAnsi="Times New Roman" w:cs="Times New Roman"/>
          <w:color w:val="FF0000"/>
          <w:sz w:val="24"/>
          <w:szCs w:val="24"/>
          <w:lang w:val="en-US"/>
        </w:rPr>
      </w:pPr>
      <w:r>
        <w:rPr/>
      </w:r>
    </w:p>
    <w:p>
      <w:pPr>
        <w:pStyle w:val="Heading1"/>
        <w:numPr>
          <w:ilvl w:val="0"/>
          <w:numId w:val="1"/>
        </w:numPr>
        <w:rPr/>
      </w:pPr>
      <w:r>
        <w:rPr>
          <w:rFonts w:ascii="Times New Roman" w:hAnsi="Times New Roman"/>
        </w:rPr>
        <w:t>References</w:t>
      </w:r>
    </w:p>
    <w:p>
      <w:pPr>
        <w:pStyle w:val="Normal"/>
        <w:jc w:val="both"/>
        <w:rPr>
          <w:rFonts w:ascii="Times New Roman" w:hAnsi="Times New Roman" w:cs="Times New Roman"/>
          <w:iCs/>
          <w:sz w:val="24"/>
          <w:szCs w:val="24"/>
        </w:rPr>
      </w:pPr>
      <w:r>
        <w:rPr>
          <w:rFonts w:cs="Times New Roman" w:ascii="Times New Roman" w:hAnsi="Times New Roman"/>
          <w:b w:val="false"/>
          <w:i w:val="false"/>
          <w:iCs/>
          <w:caps w:val="false"/>
          <w:smallCaps w:val="false"/>
          <w:color w:val="222222"/>
          <w:spacing w:val="0"/>
          <w:sz w:val="24"/>
          <w:szCs w:val="24"/>
        </w:rPr>
        <w:t>Bedau, M. A. (2003). Artificial life: organization, adaptation and complexity from the bottom up. </w:t>
      </w:r>
      <w:r>
        <w:rPr>
          <w:rFonts w:cs="Times New Roman" w:ascii="Times New Roman" w:hAnsi="Times New Roman"/>
          <w:b w:val="false"/>
          <w:i/>
          <w:iCs/>
          <w:color w:val="222222"/>
          <w:spacing w:val="0"/>
          <w:sz w:val="24"/>
          <w:szCs w:val="24"/>
        </w:rPr>
        <w:t>Trends in cognitive sciences</w:t>
      </w:r>
      <w:r>
        <w:rPr>
          <w:rFonts w:cs="Times New Roman" w:ascii="Times New Roman" w:hAnsi="Times New Roman"/>
          <w:b w:val="false"/>
          <w:i w:val="false"/>
          <w:iCs/>
          <w:caps w:val="false"/>
          <w:smallCaps w:val="false"/>
          <w:color w:val="222222"/>
          <w:spacing w:val="0"/>
          <w:sz w:val="24"/>
          <w:szCs w:val="24"/>
        </w:rPr>
        <w:t>, </w:t>
      </w:r>
      <w:r>
        <w:rPr>
          <w:rFonts w:cs="Times New Roman" w:ascii="Times New Roman" w:hAnsi="Times New Roman"/>
          <w:b w:val="false"/>
          <w:i/>
          <w:iCs/>
          <w:color w:val="222222"/>
          <w:spacing w:val="0"/>
          <w:sz w:val="24"/>
          <w:szCs w:val="24"/>
        </w:rPr>
        <w:t>7</w:t>
      </w:r>
      <w:r>
        <w:rPr>
          <w:rFonts w:cs="Times New Roman" w:ascii="Times New Roman" w:hAnsi="Times New Roman"/>
          <w:b w:val="false"/>
          <w:i w:val="false"/>
          <w:iCs/>
          <w:caps w:val="false"/>
          <w:smallCaps w:val="false"/>
          <w:color w:val="222222"/>
          <w:spacing w:val="0"/>
          <w:sz w:val="24"/>
          <w:szCs w:val="24"/>
        </w:rPr>
        <w:t>(11), 505-512.</w:t>
      </w:r>
    </w:p>
    <w:p>
      <w:pPr>
        <w:pStyle w:val="Normal"/>
        <w:jc w:val="both"/>
        <w:rPr>
          <w:rFonts w:ascii="Times New Roman" w:hAnsi="Times New Roman" w:cs="Times New Roman"/>
          <w:iCs/>
          <w:sz w:val="24"/>
          <w:szCs w:val="24"/>
        </w:rPr>
      </w:pPr>
      <w:r>
        <w:rPr>
          <w:rFonts w:cs="Times New Roman" w:ascii="Times New Roman" w:hAnsi="Times New Roman"/>
          <w:iCs/>
          <w:sz w:val="24"/>
          <w:szCs w:val="24"/>
        </w:rPr>
        <w:t xml:space="preserve">Bretagnolle A. 1999, </w:t>
      </w:r>
      <w:r>
        <w:rPr>
          <w:rFonts w:cs="Times New Roman" w:ascii="Times New Roman" w:hAnsi="Times New Roman"/>
          <w:i/>
          <w:iCs/>
          <w:sz w:val="24"/>
          <w:szCs w:val="24"/>
        </w:rPr>
        <w:t>Les systèmes de villes dans l’espace-temps : effets de l’accroissement de la vitesse des déplacements sur la taille et l’espacement des villes</w:t>
      </w:r>
      <w:r>
        <w:rPr>
          <w:rFonts w:cs="Times New Roman" w:ascii="Times New Roman" w:hAnsi="Times New Roman"/>
          <w:iCs/>
          <w:sz w:val="24"/>
          <w:szCs w:val="24"/>
        </w:rPr>
        <w:t>, Université Paris I Panthéon-Sorbonne, Thèse de doctorat.</w:t>
      </w:r>
    </w:p>
    <w:p>
      <w:pPr>
        <w:pStyle w:val="Normal"/>
        <w:jc w:val="both"/>
        <w:rPr>
          <w:rFonts w:ascii="Times New Roman" w:hAnsi="Times New Roman" w:cs="Times New Roman"/>
          <w:iCs/>
          <w:sz w:val="24"/>
          <w:szCs w:val="24"/>
          <w:lang w:val="en-US"/>
        </w:rPr>
      </w:pPr>
      <w:r>
        <w:rPr>
          <w:rFonts w:cs="Times New Roman" w:ascii="Times New Roman" w:hAnsi="Times New Roman"/>
          <w:bCs/>
          <w:iCs/>
          <w:sz w:val="24"/>
          <w:szCs w:val="24"/>
          <w:lang w:val="en-US"/>
        </w:rPr>
        <w:t>Bretagnolle A., Pumain D., Rozenblat C. 1998</w:t>
      </w:r>
      <w:r>
        <w:rPr>
          <w:rFonts w:cs="Times New Roman" w:ascii="Times New Roman" w:hAnsi="Times New Roman"/>
          <w:iCs/>
          <w:sz w:val="24"/>
          <w:szCs w:val="24"/>
          <w:lang w:val="en-US"/>
        </w:rPr>
        <w:t xml:space="preserve">, Space-time contraction and the dynamics of urban systems, </w:t>
      </w:r>
      <w:r>
        <w:rPr>
          <w:rFonts w:cs="Times New Roman" w:ascii="Times New Roman" w:hAnsi="Times New Roman"/>
          <w:i/>
          <w:iCs/>
          <w:sz w:val="24"/>
          <w:szCs w:val="24"/>
          <w:lang w:val="en-US"/>
        </w:rPr>
        <w:t>Cybergeo : European Journal of Geography</w:t>
      </w:r>
      <w:r>
        <w:rPr>
          <w:rFonts w:cs="Times New Roman" w:ascii="Times New Roman" w:hAnsi="Times New Roman"/>
          <w:iCs/>
          <w:sz w:val="24"/>
          <w:szCs w:val="24"/>
          <w:lang w:val="en-US"/>
        </w:rPr>
        <w:t xml:space="preserve"> , 61.</w:t>
      </w:r>
    </w:p>
    <w:p>
      <w:pPr>
        <w:pStyle w:val="Normal"/>
        <w:spacing w:lineRule="auto" w:line="240"/>
        <w:jc w:val="both"/>
        <w:rPr>
          <w:rFonts w:ascii="Times New Roman" w:hAnsi="Times New Roman" w:cs="Times New Roman"/>
          <w:iCs/>
          <w:sz w:val="24"/>
          <w:szCs w:val="24"/>
        </w:rPr>
      </w:pPr>
      <w:r>
        <w:rPr>
          <w:rFonts w:cs="Times New Roman" w:ascii="Times New Roman" w:hAnsi="Times New Roman"/>
          <w:iCs/>
          <w:sz w:val="24"/>
          <w:szCs w:val="24"/>
        </w:rPr>
        <w:t xml:space="preserve">Bretagnolle A., Pumain D., Vacchiani-Marcuzzo C. 2007, Les formes des systèmes de villes dans le monde, in Mattéi M.-F., Pumain D. (dir) : </w:t>
      </w:r>
      <w:r>
        <w:rPr>
          <w:rFonts w:cs="Times New Roman" w:ascii="Times New Roman" w:hAnsi="Times New Roman"/>
          <w:i/>
          <w:iCs/>
          <w:sz w:val="24"/>
          <w:szCs w:val="24"/>
        </w:rPr>
        <w:t>Données urbaines,</w:t>
      </w:r>
      <w:r>
        <w:rPr>
          <w:rFonts w:cs="Times New Roman" w:ascii="Times New Roman" w:hAnsi="Times New Roman"/>
          <w:iCs/>
          <w:sz w:val="24"/>
          <w:szCs w:val="24"/>
        </w:rPr>
        <w:t xml:space="preserve"> 5, 301-314.</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Arial;sans-serif" w:hAnsi="Arial;sans-serif"/>
          <w:b w:val="false"/>
          <w:i w:val="false"/>
          <w:caps w:val="false"/>
          <w:smallCaps w:val="false"/>
          <w:color w:val="222222"/>
          <w:spacing w:val="0"/>
          <w:sz w:val="24"/>
          <w:szCs w:val="24"/>
          <w:lang w:val="en-US" w:eastAsia="fr-FR"/>
        </w:rPr>
        <w:t>Cottineau, C. (2014). </w:t>
      </w:r>
      <w:r>
        <w:rPr>
          <w:rFonts w:eastAsia="Times New Roman" w:cs="Times New Roman" w:ascii="Arial;sans-serif" w:hAnsi="Arial;sans-serif"/>
          <w:b w:val="false"/>
          <w:i/>
          <w:color w:val="222222"/>
          <w:spacing w:val="0"/>
          <w:sz w:val="24"/>
          <w:szCs w:val="24"/>
          <w:lang w:val="en-US" w:eastAsia="fr-FR"/>
        </w:rPr>
        <w:t>L'évolution des villes dans l'espace post-soviétique. Observation et modélisations</w:t>
      </w:r>
      <w:r>
        <w:rPr>
          <w:rFonts w:eastAsia="Times New Roman" w:cs="Times New Roman" w:ascii="Times New Roman" w:hAnsi="Times New Roman"/>
          <w:caps w:val="false"/>
          <w:smallCaps w:val="false"/>
          <w:color w:val="222222"/>
          <w:spacing w:val="0"/>
          <w:sz w:val="24"/>
          <w:szCs w:val="24"/>
          <w:lang w:val="en-US" w:eastAsia="fr-FR"/>
        </w:rPr>
        <w:t> </w:t>
      </w:r>
      <w:r>
        <w:rPr>
          <w:rFonts w:eastAsia="Times New Roman" w:cs="Times New Roman" w:ascii="Arial;sans-serif" w:hAnsi="Arial;sans-serif"/>
          <w:b w:val="false"/>
          <w:i w:val="false"/>
          <w:caps w:val="false"/>
          <w:smallCaps w:val="false"/>
          <w:color w:val="222222"/>
          <w:spacing w:val="0"/>
          <w:sz w:val="24"/>
          <w:szCs w:val="24"/>
          <w:lang w:val="en-US" w:eastAsia="fr-FR"/>
        </w:rPr>
        <w:t>(Doctoral dissertation).</w:t>
      </w:r>
    </w:p>
    <w:p>
      <w:pPr>
        <w:pStyle w:val="Normal"/>
        <w:spacing w:lineRule="auto" w:line="240" w:before="0" w:after="0"/>
        <w:rPr>
          <w:rFonts w:ascii="Times New Roman" w:hAnsi="Times New Roman" w:eastAsia="Times New Roman" w:cs="Times New Roman"/>
          <w:sz w:val="24"/>
          <w:szCs w:val="24"/>
          <w:lang w:val="en-US" w:eastAsia="fr-FR"/>
        </w:rPr>
      </w:pPr>
      <w:r>
        <w:rPr/>
      </w:r>
    </w:p>
    <w:p>
      <w:pPr>
        <w:pStyle w:val="Normal"/>
        <w:spacing w:lineRule="auto" w:line="240" w:before="0" w:after="0"/>
        <w:rPr/>
      </w:pPr>
      <w:r>
        <w:rPr>
          <w:rFonts w:eastAsia="Times New Roman" w:cs="Times New Roman" w:ascii="Times New Roman" w:hAnsi="Times New Roman"/>
          <w:sz w:val="24"/>
          <w:szCs w:val="24"/>
          <w:lang w:val="en-US" w:eastAsia="fr-FR"/>
        </w:rPr>
        <w:t xml:space="preserve">Cottineau, C. (2017). MetaZipf. A dynamic meta-analysis of city size distributions. </w:t>
      </w:r>
      <w:r>
        <w:rPr>
          <w:rFonts w:eastAsia="Times New Roman" w:cs="Times New Roman" w:ascii="Times New Roman" w:hAnsi="Times New Roman"/>
          <w:i/>
          <w:iCs/>
          <w:sz w:val="24"/>
          <w:szCs w:val="24"/>
          <w:lang w:val="en-US" w:eastAsia="fr-FR"/>
        </w:rPr>
        <w:t>PloS one</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i/>
          <w:iCs/>
          <w:sz w:val="24"/>
          <w:szCs w:val="24"/>
          <w:lang w:val="en-US" w:eastAsia="fr-FR"/>
        </w:rPr>
        <w:t>12</w:t>
      </w:r>
      <w:r>
        <w:rPr>
          <w:rFonts w:eastAsia="Times New Roman" w:cs="Times New Roman" w:ascii="Times New Roman" w:hAnsi="Times New Roman"/>
          <w:sz w:val="24"/>
          <w:szCs w:val="24"/>
          <w:lang w:val="en-US" w:eastAsia="fr-FR"/>
        </w:rPr>
        <w:t>(8), e0183919.</w:t>
      </w:r>
    </w:p>
    <w:p>
      <w:pPr>
        <w:pStyle w:val="Normal"/>
        <w:spacing w:lineRule="auto" w:line="240" w:before="0" w:after="0"/>
        <w:rPr>
          <w:rFonts w:ascii="Times New Roman" w:hAnsi="Times New Roman" w:cs="Times New Roman"/>
          <w:sz w:val="24"/>
          <w:szCs w:val="24"/>
          <w:lang w:val="en-US"/>
        </w:rPr>
      </w:pPr>
      <w:r>
        <w:rPr/>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Cottineau, C., Chapron, P., &amp; Reuillon, R. (2015). Growing models from the bottom up. An evaluation-based incremental modelling method (EBIMM) applied to the simulation of systems of cities. </w:t>
      </w:r>
      <w:r>
        <w:rPr>
          <w:rFonts w:cs="Times New Roman" w:ascii="Times New Roman" w:hAnsi="Times New Roman"/>
          <w:b w:val="false"/>
          <w:i/>
          <w:color w:val="222222"/>
          <w:spacing w:val="0"/>
          <w:sz w:val="24"/>
          <w:szCs w:val="24"/>
          <w:lang w:val="en-US"/>
        </w:rPr>
        <w:t>Journal of Artificial Societies and Social Simulation</w:t>
      </w:r>
      <w:r>
        <w:rPr>
          <w:rFonts w:cs="Times New Roman" w:ascii="Times New Roman" w:hAnsi="Times New Roman"/>
          <w:b w:val="false"/>
          <w:i w:val="false"/>
          <w:caps w:val="false"/>
          <w:smallCaps w:val="false"/>
          <w:color w:val="222222"/>
          <w:spacing w:val="0"/>
          <w:sz w:val="24"/>
          <w:szCs w:val="24"/>
          <w:lang w:val="en-US"/>
        </w:rPr>
        <w:t>, </w:t>
      </w:r>
      <w:r>
        <w:rPr>
          <w:rFonts w:cs="Times New Roman" w:ascii="Times New Roman" w:hAnsi="Times New Roman"/>
          <w:b w:val="false"/>
          <w:i/>
          <w:color w:val="222222"/>
          <w:spacing w:val="0"/>
          <w:sz w:val="24"/>
          <w:szCs w:val="24"/>
          <w:lang w:val="en-US"/>
        </w:rPr>
        <w:t>18</w:t>
      </w:r>
      <w:r>
        <w:rPr>
          <w:rFonts w:cs="Times New Roman" w:ascii="Times New Roman" w:hAnsi="Times New Roman"/>
          <w:b w:val="false"/>
          <w:i w:val="false"/>
          <w:caps w:val="false"/>
          <w:smallCaps w:val="false"/>
          <w:color w:val="222222"/>
          <w:spacing w:val="0"/>
          <w:sz w:val="24"/>
          <w:szCs w:val="24"/>
          <w:lang w:val="en-US"/>
        </w:rPr>
        <w:t>(4), 9.</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lang w:val="en-US"/>
        </w:rPr>
        <w:t xml:space="preserve">Cura R. Cottineau C. Swerts E. Ignazzi C.A. Bretagnolle A. Vacchiani-Marcuzzo C. Pumain D. 2017, The old and the new : qualifying city systems in the world with old models and new data. </w:t>
      </w:r>
      <w:r>
        <w:rPr>
          <w:rFonts w:cs="Times New Roman" w:ascii="Times New Roman" w:hAnsi="Times New Roman"/>
          <w:i/>
          <w:sz w:val="24"/>
          <w:szCs w:val="24"/>
          <w:lang w:val="en-US"/>
        </w:rPr>
        <w:t>Geographical Analysis</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49, 4, 363–386</w:t>
      </w:r>
      <w:r>
        <w:rPr>
          <w:rFonts w:cs="Times New Roman" w:ascii="Times New Roman" w:hAnsi="Times New Roman"/>
          <w:sz w:val="24"/>
          <w:szCs w:val="24"/>
          <w:lang w:val="en-US"/>
        </w:rPr>
        <w:t xml:space="preserve">. </w:t>
      </w:r>
      <w:r>
        <w:rPr>
          <w:rStyle w:val="Articleheadermetainfolabel"/>
          <w:rFonts w:cs="Times New Roman" w:ascii="Times New Roman" w:hAnsi="Times New Roman"/>
          <w:sz w:val="24"/>
          <w:szCs w:val="24"/>
          <w:lang w:val="en-US"/>
        </w:rPr>
        <w:t xml:space="preserve">DOI: </w:t>
      </w:r>
      <w:r>
        <w:rPr>
          <w:rStyle w:val="Articleheadermetainfodata"/>
          <w:rFonts w:cs="Times New Roman" w:ascii="Times New Roman" w:hAnsi="Times New Roman"/>
          <w:sz w:val="24"/>
          <w:szCs w:val="24"/>
          <w:lang w:val="en-US"/>
        </w:rPr>
        <w:t>10.1111</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Denis E., 2019, Population, Land, Wealth and the Global Urban Sprawl. Drivers of urban built-up expansion across the world from 1990 to 2015, in Pumain D. (ed) </w:t>
      </w:r>
      <w:r>
        <w:rPr>
          <w:rStyle w:val="Articleheadermetainfodata"/>
          <w:rFonts w:cs="Times New Roman" w:ascii="Times New Roman" w:hAnsi="Times New Roman"/>
          <w:i/>
          <w:sz w:val="24"/>
          <w:szCs w:val="24"/>
          <w:lang w:val="en-US"/>
        </w:rPr>
        <w:t>Theories and models of urbanization</w:t>
      </w:r>
      <w:r>
        <w:rPr>
          <w:rStyle w:val="Articleheadermetainfodata"/>
          <w:rFonts w:cs="Times New Roman" w:ascii="Times New Roman" w:hAnsi="Times New Roman"/>
          <w:sz w:val="24"/>
          <w:szCs w:val="24"/>
          <w:lang w:val="en-US"/>
        </w:rPr>
        <w:t>. Springer. Forthcoming.</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Durham, W. H. (1991). </w:t>
      </w:r>
      <w:r>
        <w:rPr>
          <w:rStyle w:val="Articleheadermetainfodata"/>
          <w:rFonts w:cs="Times New Roman" w:ascii="Times New Roman" w:hAnsi="Times New Roman"/>
          <w:i/>
          <w:sz w:val="24"/>
          <w:szCs w:val="24"/>
          <w:lang w:val="en-US"/>
        </w:rPr>
        <w:t>Co-evolution: Genes, culture, and human diversity</w:t>
      </w:r>
      <w:r>
        <w:rPr>
          <w:rStyle w:val="Articleheadermetainfodata"/>
          <w:rFonts w:cs="Times New Roman" w:ascii="Times New Roman" w:hAnsi="Times New Roman"/>
          <w:sz w:val="24"/>
          <w:szCs w:val="24"/>
          <w:lang w:val="en-US"/>
        </w:rPr>
        <w:t>. Stanford University Press.</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Eeckhout, J. (2004). Gibrat’s law for (all) cities. </w:t>
      </w:r>
      <w:r>
        <w:rPr>
          <w:rStyle w:val="Articleheadermetainfodata"/>
          <w:rFonts w:cs="Times New Roman" w:ascii="Times New Roman" w:hAnsi="Times New Roman"/>
          <w:i/>
          <w:sz w:val="24"/>
          <w:szCs w:val="24"/>
          <w:lang w:val="en-US"/>
        </w:rPr>
        <w:t>The American Economic Review</w:t>
      </w:r>
      <w:r>
        <w:rPr>
          <w:rStyle w:val="Articleheadermetainfodata"/>
          <w:rFonts w:cs="Times New Roman" w:ascii="Times New Roman" w:hAnsi="Times New Roman"/>
          <w:sz w:val="24"/>
          <w:szCs w:val="24"/>
          <w:lang w:val="en-US"/>
        </w:rPr>
        <w:t>, 94, 1429–1451.</w:t>
      </w:r>
    </w:p>
    <w:p>
      <w:pPr>
        <w:pStyle w:val="Normal"/>
        <w:spacing w:lineRule="auto" w:line="240"/>
        <w:jc w:val="both"/>
        <w:rPr/>
      </w:pPr>
      <w:r>
        <w:rPr>
          <w:rStyle w:val="Articleheadermetainfodata"/>
          <w:rFonts w:cs="Times New Roman" w:ascii="Times New Roman" w:hAnsi="Times New Roman"/>
          <w:b w:val="false"/>
          <w:i w:val="false"/>
          <w:caps w:val="false"/>
          <w:smallCaps w:val="false"/>
          <w:color w:val="222222"/>
          <w:spacing w:val="0"/>
          <w:sz w:val="24"/>
          <w:szCs w:val="24"/>
          <w:lang w:val="en-US"/>
        </w:rPr>
        <w:t>Finance, O. (2016). </w:t>
      </w:r>
      <w:r>
        <w:rPr>
          <w:rStyle w:val="Articleheadermetainfodata"/>
          <w:rFonts w:cs="Times New Roman" w:ascii="Times New Roman" w:hAnsi="Times New Roman"/>
          <w:b w:val="false"/>
          <w:i/>
          <w:color w:val="222222"/>
          <w:spacing w:val="0"/>
          <w:sz w:val="24"/>
          <w:szCs w:val="24"/>
          <w:lang w:val="en-US"/>
        </w:rPr>
        <w:t>Les villes françaises investies par les firmes transnationales étrangères: des réseaux d'entreprises aux établissements localisés</w:t>
      </w:r>
      <w:r>
        <w:rPr>
          <w:rStyle w:val="Articleheadermetainfodata"/>
          <w:rFonts w:cs="Times New Roman" w:ascii="Times New Roman" w:hAnsi="Times New Roman"/>
          <w:caps w:val="false"/>
          <w:smallCaps w:val="false"/>
          <w:color w:val="222222"/>
          <w:spacing w:val="0"/>
          <w:sz w:val="24"/>
          <w:szCs w:val="24"/>
          <w:lang w:val="en-US"/>
        </w:rPr>
        <w:t> </w:t>
      </w:r>
      <w:r>
        <w:rPr>
          <w:rStyle w:val="Articleheadermetainfodata"/>
          <w:rFonts w:cs="Times New Roman" w:ascii="Times New Roman" w:hAnsi="Times New Roman"/>
          <w:b w:val="false"/>
          <w:i w:val="false"/>
          <w:caps w:val="false"/>
          <w:smallCaps w:val="false"/>
          <w:color w:val="222222"/>
          <w:spacing w:val="0"/>
          <w:sz w:val="24"/>
          <w:szCs w:val="24"/>
          <w:lang w:val="en-US"/>
        </w:rPr>
        <w:t>(Doctoral dissertation, Paris 1).</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b w:val="false"/>
          <w:i w:val="false"/>
          <w:caps w:val="false"/>
          <w:smallCaps w:val="false"/>
          <w:color w:val="222222"/>
          <w:spacing w:val="0"/>
          <w:sz w:val="24"/>
          <w:szCs w:val="24"/>
          <w:lang w:val="en-US"/>
        </w:rPr>
        <w:t>Langton, C. G. (Ed.). (1997). </w:t>
      </w:r>
      <w:r>
        <w:rPr>
          <w:rStyle w:val="Articleheadermetainfodata"/>
          <w:rFonts w:cs="Times New Roman" w:ascii="Times New Roman" w:hAnsi="Times New Roman"/>
          <w:b w:val="false"/>
          <w:i/>
          <w:color w:val="222222"/>
          <w:spacing w:val="0"/>
          <w:sz w:val="24"/>
          <w:szCs w:val="24"/>
          <w:lang w:val="en-US"/>
        </w:rPr>
        <w:t>Artificial life: An overview</w:t>
      </w:r>
      <w:r>
        <w:rPr>
          <w:rStyle w:val="Articleheadermetainfodata"/>
          <w:rFonts w:cs="Times New Roman" w:ascii="Times New Roman" w:hAnsi="Times New Roman"/>
          <w:b w:val="false"/>
          <w:i w:val="false"/>
          <w:caps w:val="false"/>
          <w:smallCaps w:val="false"/>
          <w:color w:val="222222"/>
          <w:spacing w:val="0"/>
          <w:sz w:val="24"/>
          <w:szCs w:val="24"/>
          <w:lang w:val="en-US"/>
        </w:rPr>
        <w:t>. Mit Press.</w:t>
      </w:r>
    </w:p>
    <w:p>
      <w:pPr>
        <w:pStyle w:val="Normal"/>
        <w:spacing w:lineRule="auto" w:line="240"/>
        <w:jc w:val="both"/>
        <w:rPr/>
      </w:pPr>
      <w:r>
        <w:rPr>
          <w:rStyle w:val="Articleheadermetainfodata"/>
          <w:rFonts w:cs="Times New Roman" w:ascii="Times New Roman" w:hAnsi="Times New Roman"/>
          <w:sz w:val="24"/>
          <w:szCs w:val="24"/>
          <w:lang w:val="en-US"/>
        </w:rPr>
        <w:t xml:space="preserve">Mesoudi, A. (2017). Pursuing darwin’s curious parallel: Prospects for a science of cultural evolution. </w:t>
      </w:r>
      <w:r>
        <w:rPr>
          <w:rStyle w:val="Articleheadermetainfodata"/>
          <w:rFonts w:cs="Times New Roman" w:ascii="Times New Roman" w:hAnsi="Times New Roman"/>
          <w:i/>
          <w:sz w:val="24"/>
          <w:szCs w:val="24"/>
        </w:rPr>
        <w:t>Proceedings of the National Academy of Sciences,</w:t>
      </w:r>
      <w:r>
        <w:rPr>
          <w:rStyle w:val="Articleheadermetainfodata"/>
          <w:rFonts w:cs="Times New Roman" w:ascii="Times New Roman" w:hAnsi="Times New Roman"/>
          <w:sz w:val="24"/>
          <w:szCs w:val="24"/>
        </w:rPr>
        <w:t xml:space="preserve"> 114(30) :7853–7860.</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spacing w:val="-5"/>
          <w:position w:val="0"/>
          <w:sz w:val="24"/>
          <w:szCs w:val="24"/>
        </w:rPr>
        <w:t>Paulus, F. (2004). Coévolution dans les systèmes de villes : croissance et spécialisation des aires urbaines françaises de 1950 à 2000. PhD thesis, Université Panthéon-Sorbonne-Paris I.</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spacing w:val="-5"/>
          <w:position w:val="0"/>
          <w:sz w:val="24"/>
          <w:szCs w:val="24"/>
        </w:rPr>
        <w:t xml:space="preserve">Pumain, D. (1997). Pour une théorie évolutive des villes. </w:t>
      </w:r>
      <w:r>
        <w:rPr>
          <w:rFonts w:cs="Times New Roman" w:ascii="Times New Roman" w:hAnsi="Times New Roman"/>
          <w:i/>
          <w:spacing w:val="-5"/>
          <w:position w:val="0"/>
          <w:sz w:val="24"/>
          <w:szCs w:val="24"/>
        </w:rPr>
        <w:t>L’Espace géographique</w:t>
      </w:r>
      <w:r>
        <w:rPr>
          <w:rFonts w:cs="Times New Roman" w:ascii="Times New Roman" w:hAnsi="Times New Roman"/>
          <w:spacing w:val="-5"/>
          <w:position w:val="0"/>
          <w:sz w:val="24"/>
          <w:szCs w:val="24"/>
        </w:rPr>
        <w:t>, 26(2) :119–134.</w:t>
      </w:r>
    </w:p>
    <w:p>
      <w:pPr>
        <w:pStyle w:val="Normal"/>
        <w:spacing w:lineRule="auto" w:line="240"/>
        <w:jc w:val="both"/>
        <w:rPr>
          <w:rFonts w:cs="Times New Roman"/>
          <w:b w:val="false"/>
          <w:bCs/>
          <w:i w:val="false"/>
          <w:caps w:val="false"/>
          <w:smallCaps w:val="false"/>
          <w:color w:val="222222"/>
          <w:spacing w:val="0"/>
          <w:position w:val="0"/>
        </w:rPr>
      </w:pPr>
      <w:r>
        <w:rPr>
          <w:rFonts w:cs="Times New Roman" w:ascii="Times New Roman" w:hAnsi="Times New Roman"/>
          <w:b w:val="false"/>
          <w:bCs/>
          <w:i w:val="false"/>
          <w:caps w:val="false"/>
          <w:smallCaps w:val="false"/>
          <w:color w:val="222222"/>
          <w:spacing w:val="0"/>
          <w:position w:val="0"/>
          <w:sz w:val="24"/>
          <w:szCs w:val="24"/>
        </w:rPr>
        <w:t>Pumain, D. (2018). An evolutionary theory of urban systems. In </w:t>
      </w:r>
      <w:r>
        <w:rPr>
          <w:rFonts w:cs="Times New Roman" w:ascii="Times New Roman" w:hAnsi="Times New Roman"/>
          <w:b w:val="false"/>
          <w:bCs/>
          <w:i/>
          <w:caps w:val="false"/>
          <w:smallCaps w:val="false"/>
          <w:color w:val="222222"/>
          <w:spacing w:val="0"/>
          <w:position w:val="0"/>
          <w:sz w:val="24"/>
          <w:szCs w:val="24"/>
        </w:rPr>
        <w:t>International and Transnational Perspectives on Urban Systems</w:t>
      </w:r>
      <w:r>
        <w:rPr>
          <w:rFonts w:cs="Times New Roman" w:ascii="Times New Roman" w:hAnsi="Times New Roman"/>
          <w:b w:val="false"/>
          <w:bCs/>
          <w:i w:val="false"/>
          <w:caps w:val="false"/>
          <w:smallCaps w:val="false"/>
          <w:color w:val="222222"/>
          <w:spacing w:val="0"/>
          <w:position w:val="0"/>
          <w:sz w:val="24"/>
          <w:szCs w:val="24"/>
        </w:rPr>
        <w:t>(pp. 3-18). Springer, Singapore.</w:t>
      </w:r>
    </w:p>
    <w:p>
      <w:pPr>
        <w:pStyle w:val="Normal"/>
        <w:spacing w:lineRule="auto" w:line="240"/>
        <w:jc w:val="both"/>
        <w:rPr>
          <w:rFonts w:ascii="Times New Roman" w:hAnsi="Times New Roman" w:cs="Times New Roman"/>
          <w:bCs/>
          <w:position w:val="0"/>
          <w:sz w:val="24"/>
          <w:szCs w:val="24"/>
        </w:rPr>
      </w:pPr>
      <w:r>
        <w:rPr>
          <w:rFonts w:cs="Times New Roman" w:ascii="Times New Roman" w:hAnsi="Times New Roman"/>
          <w:b w:val="false"/>
          <w:bCs/>
          <w:i w:val="false"/>
          <w:caps w:val="false"/>
          <w:smallCaps w:val="false"/>
          <w:color w:val="222222"/>
          <w:spacing w:val="0"/>
          <w:position w:val="0"/>
          <w:sz w:val="24"/>
          <w:szCs w:val="24"/>
        </w:rPr>
        <w:t>Pumain, D., Paulus, F., Vacchiani-Marcuzzo, C., &amp; Lobo, J. (2006). An evolutionary theory for interpreting urban scaling laws. </w:t>
      </w:r>
      <w:r>
        <w:rPr>
          <w:rFonts w:cs="Times New Roman" w:ascii="Times New Roman" w:hAnsi="Times New Roman"/>
          <w:b w:val="false"/>
          <w:bCs/>
          <w:i/>
          <w:color w:val="222222"/>
          <w:spacing w:val="0"/>
          <w:position w:val="0"/>
          <w:sz w:val="24"/>
          <w:szCs w:val="24"/>
        </w:rPr>
        <w:t>Cybergeo: European Journal of Geography</w:t>
      </w:r>
      <w:r>
        <w:rPr>
          <w:rFonts w:cs="Times New Roman" w:ascii="Times New Roman" w:hAnsi="Times New Roman"/>
          <w:b w:val="false"/>
          <w:bCs/>
          <w:i w:val="false"/>
          <w:caps w:val="false"/>
          <w:smallCaps w:val="false"/>
          <w:color w:val="222222"/>
          <w:spacing w:val="0"/>
          <w:position w:val="0"/>
          <w:sz w:val="24"/>
          <w:szCs w:val="24"/>
        </w:rPr>
        <w:t>.</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bCs/>
          <w:position w:val="0"/>
          <w:sz w:val="24"/>
          <w:szCs w:val="24"/>
        </w:rPr>
        <w:t>Pumain</w:t>
      </w:r>
      <w:r>
        <w:rPr>
          <w:rFonts w:cs="Times New Roman" w:ascii="Times New Roman" w:hAnsi="Times New Roman"/>
          <w:bCs/>
          <w:sz w:val="24"/>
          <w:szCs w:val="24"/>
        </w:rPr>
        <w:t xml:space="preserve"> D., Swerts E., Cottineau C. Vacchiani-Marcuzzo C., Ignazzi A., Bretagnolle A., Delisle F., Cura R., Lizzi L,  Baffi S. (2015) : Multi-level comparison of large urban systems. </w:t>
      </w:r>
      <w:r>
        <w:rPr>
          <w:rFonts w:cs="Times New Roman" w:ascii="Times New Roman" w:hAnsi="Times New Roman"/>
          <w:bCs/>
          <w:i/>
          <w:sz w:val="24"/>
          <w:szCs w:val="24"/>
        </w:rPr>
        <w:t>Cybergeo</w:t>
      </w:r>
      <w:r>
        <w:rPr>
          <w:rFonts w:cs="Times New Roman" w:ascii="Times New Roman" w:hAnsi="Times New Roman"/>
          <w:bCs/>
          <w:sz w:val="24"/>
          <w:szCs w:val="24"/>
        </w:rPr>
        <w:t xml:space="preserve">, 706, </w:t>
      </w:r>
      <w:r>
        <w:rPr>
          <w:rFonts w:cs="Times New Roman" w:ascii="Times New Roman" w:hAnsi="Times New Roman"/>
          <w:sz w:val="24"/>
          <w:szCs w:val="24"/>
        </w:rPr>
        <w:t>http://cybergeo.revues.org/26730 ; DOI : 10.4000/cybergeo.26730</w:t>
      </w:r>
    </w:p>
    <w:p>
      <w:pPr>
        <w:pStyle w:val="Normal"/>
        <w:spacing w:lineRule="auto" w:line="240"/>
        <w:jc w:val="both"/>
        <w:rPr/>
      </w:pPr>
      <w:r>
        <w:rPr>
          <w:rFonts w:cs="Times New Roman" w:ascii="Times New Roman" w:hAnsi="Times New Roman"/>
          <w:spacing w:val="-5"/>
          <w:position w:val="0"/>
          <w:sz w:val="24"/>
          <w:szCs w:val="24"/>
        </w:rPr>
        <w:t xml:space="preserve">Pumain D. Reuillon R. 2017, </w:t>
      </w:r>
      <w:r>
        <w:rPr>
          <w:rFonts w:cs="Times New Roman" w:ascii="Times New Roman" w:hAnsi="Times New Roman"/>
          <w:i/>
          <w:spacing w:val="-5"/>
          <w:position w:val="0"/>
          <w:sz w:val="24"/>
          <w:szCs w:val="24"/>
        </w:rPr>
        <w:t>Urban Dynamics and Simulation Models</w:t>
      </w:r>
      <w:r>
        <w:rPr>
          <w:rFonts w:cs="Times New Roman" w:ascii="Times New Roman" w:hAnsi="Times New Roman"/>
          <w:spacing w:val="-5"/>
          <w:position w:val="0"/>
          <w:sz w:val="24"/>
          <w:szCs w:val="24"/>
        </w:rPr>
        <w:t xml:space="preserve">. </w:t>
      </w:r>
      <w:r>
        <w:rPr>
          <w:rFonts w:cs="Times New Roman" w:ascii="Times New Roman" w:hAnsi="Times New Roman"/>
          <w:spacing w:val="-5"/>
          <w:position w:val="0"/>
          <w:sz w:val="24"/>
          <w:szCs w:val="24"/>
          <w:lang w:val="en-US"/>
        </w:rPr>
        <w:t>Springer, International.</w:t>
      </w:r>
      <w:r>
        <w:rPr>
          <w:rFonts w:cs="Times New Roman" w:ascii="Times New Roman" w:hAnsi="Times New Roman"/>
          <w:sz w:val="24"/>
          <w:szCs w:val="24"/>
          <w:lang w:val="en-US"/>
        </w:rPr>
        <w:t xml:space="preserve"> </w:t>
      </w:r>
      <w:r>
        <w:rPr>
          <w:rFonts w:cs="Times New Roman" w:ascii="Times New Roman" w:hAnsi="Times New Roman"/>
          <w:spacing w:val="-5"/>
          <w:position w:val="0"/>
          <w:sz w:val="24"/>
          <w:szCs w:val="24"/>
          <w:lang w:val="en-US"/>
        </w:rPr>
        <w:t>Lecture Notes in Morphogenesis, 123 p.  DOI 10.1007/978-3-319-46497-8_3.</w:t>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Raimbault, J. (2017). Identification de causalités dans des données spatio-temporelles. In </w:t>
      </w:r>
      <w:r>
        <w:rPr>
          <w:rFonts w:cs="Times New Roman" w:ascii="Times New Roman" w:hAnsi="Times New Roman"/>
          <w:b w:val="false"/>
          <w:i/>
          <w:color w:val="222222"/>
          <w:spacing w:val="0"/>
          <w:sz w:val="24"/>
          <w:szCs w:val="24"/>
          <w:lang w:val="en-US"/>
        </w:rPr>
        <w:t>Spatial Analysis and GEOmatics 2017</w:t>
      </w:r>
      <w:r>
        <w:rPr>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pPr>
      <w:r>
        <w:rPr>
          <w:rFonts w:cs="Times New Roman" w:ascii="Times New Roman" w:hAnsi="Times New Roman"/>
          <w:sz w:val="24"/>
          <w:szCs w:val="24"/>
          <w:lang w:val="en-US"/>
        </w:rPr>
        <w:t xml:space="preserve">Raimbault, J. </w:t>
      </w:r>
      <w:r>
        <w:rPr>
          <w:rFonts w:cs="Times New Roman" w:ascii="Times New Roman" w:hAnsi="Times New Roman"/>
          <w:sz w:val="24"/>
          <w:szCs w:val="24"/>
          <w:lang w:val="en-US"/>
        </w:rPr>
        <w:t>(</w:t>
      </w:r>
      <w:r>
        <w:rPr>
          <w:rFonts w:cs="Times New Roman" w:ascii="Times New Roman" w:hAnsi="Times New Roman"/>
          <w:sz w:val="24"/>
          <w:szCs w:val="24"/>
          <w:lang w:val="en-US"/>
        </w:rPr>
        <w:t>2018a</w:t>
      </w:r>
      <w:r>
        <w:rPr>
          <w:rFonts w:cs="Times New Roman" w:ascii="Times New Roman" w:hAnsi="Times New Roman"/>
          <w:sz w:val="24"/>
          <w:szCs w:val="24"/>
          <w:lang w:val="en-US"/>
        </w:rPr>
        <w:t>)</w:t>
      </w:r>
      <w:r>
        <w:rPr>
          <w:rFonts w:cs="Times New Roman" w:ascii="Times New Roman" w:hAnsi="Times New Roman"/>
          <w:sz w:val="24"/>
          <w:szCs w:val="24"/>
          <w:lang w:val="en-US"/>
        </w:rPr>
        <w:t>. Calibration of a density-based model of urban morphogenesis. </w:t>
      </w:r>
      <w:r>
        <w:rPr>
          <w:rFonts w:cs="Times New Roman" w:ascii="Times New Roman" w:hAnsi="Times New Roman"/>
          <w:i/>
          <w:iCs/>
          <w:sz w:val="24"/>
          <w:szCs w:val="24"/>
          <w:lang w:val="en-US"/>
        </w:rPr>
        <w:t>PloS one</w:t>
      </w:r>
      <w:r>
        <w:rPr>
          <w:rFonts w:cs="Times New Roman" w:ascii="Times New Roman" w:hAnsi="Times New Roman"/>
          <w:sz w:val="24"/>
          <w:szCs w:val="24"/>
          <w:lang w:val="en-US"/>
        </w:rPr>
        <w:t>, </w:t>
      </w:r>
      <w:r>
        <w:rPr>
          <w:rFonts w:cs="Times New Roman" w:ascii="Times New Roman" w:hAnsi="Times New Roman"/>
          <w:i/>
          <w:iCs/>
          <w:sz w:val="24"/>
          <w:szCs w:val="24"/>
          <w:lang w:val="en-US"/>
        </w:rPr>
        <w:t>13</w:t>
      </w:r>
      <w:r>
        <w:rPr>
          <w:rFonts w:cs="Times New Roman" w:ascii="Times New Roman" w:hAnsi="Times New Roman"/>
          <w:sz w:val="24"/>
          <w:szCs w:val="24"/>
          <w:lang w:val="en-US"/>
        </w:rPr>
        <w:t>(9), e0203516.</w:t>
      </w:r>
    </w:p>
    <w:p>
      <w:pPr>
        <w:pStyle w:val="Normal"/>
        <w:spacing w:lineRule="auto" w:line="240"/>
        <w:jc w:val="both"/>
        <w:rPr/>
      </w:pPr>
      <w:r>
        <w:rPr>
          <w:rFonts w:cs="Times New Roman" w:ascii="Times New Roman" w:hAnsi="Times New Roman"/>
          <w:sz w:val="24"/>
          <w:szCs w:val="24"/>
          <w:lang w:val="en-US"/>
        </w:rPr>
        <w:t xml:space="preserve">Raimbault </w:t>
      </w:r>
      <w:r>
        <w:rPr>
          <w:rFonts w:cs="Times New Roman" w:ascii="Times New Roman" w:hAnsi="Times New Roman"/>
          <w:sz w:val="24"/>
          <w:szCs w:val="24"/>
          <w:lang w:val="en-US"/>
        </w:rPr>
        <w:t>(</w:t>
      </w:r>
      <w:r>
        <w:rPr>
          <w:rFonts w:cs="Times New Roman" w:ascii="Times New Roman" w:hAnsi="Times New Roman"/>
          <w:sz w:val="24"/>
          <w:szCs w:val="24"/>
          <w:lang w:val="en-US"/>
        </w:rPr>
        <w:t>2018b</w:t>
      </w:r>
      <w:r>
        <w:rPr>
          <w:rFonts w:cs="Times New Roman" w:ascii="Times New Roman" w:hAnsi="Times New Roman"/>
          <w:sz w:val="24"/>
          <w:szCs w:val="24"/>
          <w:lang w:val="en-US"/>
        </w:rPr>
        <w:t>)</w:t>
      </w:r>
      <w:r>
        <w:rPr>
          <w:rFonts w:cs="Times New Roman" w:ascii="Times New Roman" w:hAnsi="Times New Roman"/>
          <w:sz w:val="24"/>
          <w:szCs w:val="24"/>
          <w:lang w:val="en-US"/>
        </w:rPr>
        <w:t>,</w:t>
      </w:r>
      <w:r>
        <w:rPr>
          <w:rFonts w:cs="Times New Roman" w:ascii="Times New Roman" w:hAnsi="Times New Roman"/>
          <w:sz w:val="24"/>
          <w:szCs w:val="24"/>
          <w:lang w:val="en-US"/>
        </w:rPr>
        <w:t xml:space="preserve"> </w:t>
      </w:r>
      <w:r>
        <w:rPr>
          <w:rFonts w:cs="Times New Roman" w:ascii="Times New Roman" w:hAnsi="Times New Roman"/>
          <w:b w:val="false"/>
          <w:i w:val="false"/>
          <w:caps w:val="false"/>
          <w:smallCaps w:val="false"/>
          <w:color w:val="222222"/>
          <w:spacing w:val="0"/>
          <w:sz w:val="24"/>
          <w:szCs w:val="24"/>
          <w:lang w:val="en-US"/>
        </w:rPr>
        <w:t>Indirect evidence of network effects in a system of cities. </w:t>
      </w:r>
      <w:r>
        <w:rPr>
          <w:rFonts w:cs="Times New Roman" w:ascii="Times New Roman" w:hAnsi="Times New Roman"/>
          <w:b w:val="false"/>
          <w:i/>
          <w:color w:val="222222"/>
          <w:spacing w:val="0"/>
          <w:sz w:val="24"/>
          <w:szCs w:val="24"/>
          <w:lang w:val="en-US"/>
        </w:rPr>
        <w:t>Environment and Planning B: Urban Analytics and City Science</w:t>
      </w:r>
      <w:r>
        <w:rPr>
          <w:rFonts w:cs="Times New Roman" w:ascii="Times New Roman" w:hAnsi="Times New Roman"/>
          <w:b w:val="false"/>
          <w:i w:val="false"/>
          <w:caps w:val="false"/>
          <w:smallCaps w:val="false"/>
          <w:color w:val="222222"/>
          <w:spacing w:val="0"/>
          <w:sz w:val="24"/>
          <w:szCs w:val="24"/>
          <w:lang w:val="en-US"/>
        </w:rPr>
        <w:t>, 2399808318774335.</w:t>
      </w:r>
    </w:p>
    <w:p>
      <w:pPr>
        <w:pStyle w:val="Normal"/>
        <w:spacing w:lineRule="auto" w:line="240"/>
        <w:jc w:val="both"/>
        <w:rPr/>
      </w:pPr>
      <w:r>
        <w:rPr>
          <w:rFonts w:cs="Times New Roman" w:ascii="Times New Roman" w:hAnsi="Times New Roman"/>
          <w:sz w:val="24"/>
          <w:szCs w:val="24"/>
          <w:lang w:val="en-US"/>
        </w:rPr>
        <w:t>Raimbault, J. (2018c). Co-evolution and morphogenetic systems. arXiv preprint arXiv :1803.11457.</w:t>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Raimbault, J. (2018</w:t>
      </w:r>
      <w:r>
        <w:rPr>
          <w:rFonts w:cs="Times New Roman" w:ascii="Times New Roman" w:hAnsi="Times New Roman"/>
          <w:b w:val="false"/>
          <w:i w:val="false"/>
          <w:caps w:val="false"/>
          <w:smallCaps w:val="false"/>
          <w:color w:val="222222"/>
          <w:spacing w:val="0"/>
          <w:sz w:val="24"/>
          <w:szCs w:val="24"/>
          <w:lang w:val="en-US"/>
        </w:rPr>
        <w:t>d</w:t>
      </w:r>
      <w:r>
        <w:rPr>
          <w:rFonts w:cs="Times New Roman" w:ascii="Times New Roman" w:hAnsi="Times New Roman"/>
          <w:b w:val="false"/>
          <w:i w:val="false"/>
          <w:caps w:val="false"/>
          <w:smallCaps w:val="false"/>
          <w:color w:val="222222"/>
          <w:spacing w:val="0"/>
          <w:sz w:val="24"/>
          <w:szCs w:val="24"/>
          <w:lang w:val="en-US"/>
        </w:rPr>
        <w:t>). Unveiling co-evolutionary patterns in systems of cities: a systematic exploration of the SimpopNet model. </w:t>
      </w:r>
      <w:r>
        <w:rPr>
          <w:rFonts w:cs="Times New Roman" w:ascii="Times New Roman" w:hAnsi="Times New Roman"/>
          <w:b w:val="false"/>
          <w:i/>
          <w:color w:val="222222"/>
          <w:spacing w:val="0"/>
          <w:sz w:val="24"/>
          <w:szCs w:val="24"/>
          <w:lang w:val="en-US"/>
        </w:rPr>
        <w:t>arXiv preprint arXiv:1809.00861</w:t>
      </w:r>
      <w:r>
        <w:rPr>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Raimbault, J. (2018</w:t>
      </w:r>
      <w:r>
        <w:rPr>
          <w:rFonts w:cs="Times New Roman" w:ascii="Times New Roman" w:hAnsi="Times New Roman"/>
          <w:b w:val="false"/>
          <w:i w:val="false"/>
          <w:caps w:val="false"/>
          <w:smallCaps w:val="false"/>
          <w:color w:val="222222"/>
          <w:spacing w:val="0"/>
          <w:sz w:val="24"/>
          <w:szCs w:val="24"/>
          <w:lang w:val="en-US"/>
        </w:rPr>
        <w:t>e</w:t>
      </w:r>
      <w:r>
        <w:rPr>
          <w:rFonts w:cs="Times New Roman" w:ascii="Times New Roman" w:hAnsi="Times New Roman"/>
          <w:b w:val="false"/>
          <w:i w:val="false"/>
          <w:caps w:val="false"/>
          <w:smallCaps w:val="false"/>
          <w:color w:val="222222"/>
          <w:spacing w:val="0"/>
          <w:sz w:val="24"/>
          <w:szCs w:val="24"/>
          <w:lang w:val="en-US"/>
        </w:rPr>
        <w:t>). Modeling the co-evolution of cities and networks. </w:t>
      </w:r>
      <w:r>
        <w:rPr>
          <w:rFonts w:cs="Times New Roman" w:ascii="Times New Roman" w:hAnsi="Times New Roman"/>
          <w:b w:val="false"/>
          <w:i/>
          <w:caps w:val="false"/>
          <w:smallCaps w:val="false"/>
          <w:color w:val="222222"/>
          <w:spacing w:val="0"/>
          <w:sz w:val="24"/>
          <w:szCs w:val="24"/>
          <w:lang w:val="en-US"/>
        </w:rPr>
        <w:t>arXiv preprint arXiv:1804.09430</w:t>
      </w:r>
      <w:r>
        <w:rPr>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rFonts w:ascii="Times New Roman" w:hAnsi="Times New Roman" w:cs="Times New Roman"/>
          <w:b w:val="false"/>
          <w:i w:val="false"/>
          <w:caps w:val="false"/>
          <w:smallCaps w:val="false"/>
          <w:color w:val="222222"/>
          <w:spacing w:val="0"/>
          <w:sz w:val="24"/>
          <w:szCs w:val="24"/>
          <w:lang w:val="en-US"/>
        </w:rPr>
      </w:pPr>
      <w:r>
        <w:rPr>
          <w:rFonts w:cs="Times New Roman" w:ascii="Times New Roman" w:hAnsi="Times New Roman"/>
          <w:b w:val="false"/>
          <w:i w:val="false"/>
          <w:caps w:val="false"/>
          <w:smallCaps w:val="false"/>
          <w:color w:val="222222"/>
          <w:spacing w:val="0"/>
          <w:sz w:val="24"/>
          <w:szCs w:val="24"/>
          <w:lang w:val="en-US"/>
        </w:rPr>
        <w:t>Raimbault, J. (2018</w:t>
      </w:r>
      <w:r>
        <w:rPr>
          <w:rFonts w:cs="Times New Roman" w:ascii="Times New Roman" w:hAnsi="Times New Roman"/>
          <w:b w:val="false"/>
          <w:i w:val="false"/>
          <w:caps w:val="false"/>
          <w:smallCaps w:val="false"/>
          <w:color w:val="222222"/>
          <w:spacing w:val="0"/>
          <w:sz w:val="24"/>
          <w:szCs w:val="24"/>
          <w:lang w:val="en-US"/>
        </w:rPr>
        <w:t>f</w:t>
      </w:r>
      <w:r>
        <w:rPr>
          <w:rFonts w:cs="Times New Roman" w:ascii="Times New Roman" w:hAnsi="Times New Roman"/>
          <w:b w:val="false"/>
          <w:i w:val="false"/>
          <w:caps w:val="false"/>
          <w:smallCaps w:val="false"/>
          <w:color w:val="222222"/>
          <w:spacing w:val="0"/>
          <w:sz w:val="24"/>
          <w:szCs w:val="24"/>
          <w:lang w:val="en-US"/>
        </w:rPr>
        <w:t>). </w:t>
      </w:r>
      <w:r>
        <w:rPr>
          <w:rFonts w:cs="Times New Roman" w:ascii="Times New Roman" w:hAnsi="Times New Roman"/>
          <w:b w:val="false"/>
          <w:i/>
          <w:caps w:val="false"/>
          <w:smallCaps w:val="false"/>
          <w:color w:val="222222"/>
          <w:spacing w:val="0"/>
          <w:sz w:val="24"/>
          <w:szCs w:val="24"/>
          <w:lang w:val="en-US"/>
        </w:rPr>
        <w:t>Caractérisation et modélisation de la co-évolution des réseaux de transport et des territoires</w:t>
      </w:r>
      <w:r>
        <w:rPr>
          <w:rFonts w:cs="Times New Roman" w:ascii="Times New Roman" w:hAnsi="Times New Roman"/>
          <w:b w:val="false"/>
          <w:i w:val="false"/>
          <w:caps w:val="false"/>
          <w:smallCaps w:val="false"/>
          <w:color w:val="222222"/>
          <w:spacing w:val="0"/>
          <w:sz w:val="24"/>
          <w:szCs w:val="24"/>
          <w:lang w:val="en-US"/>
        </w:rPr>
        <w:t> (Doctoral dissertation, Université Paris 7 Denis Diderot).</w:t>
      </w:r>
    </w:p>
    <w:p>
      <w:pPr>
        <w:pStyle w:val="Normal"/>
        <w:spacing w:lineRule="auto" w:line="240"/>
        <w:jc w:val="both"/>
        <w:rPr/>
      </w:pPr>
      <w:r>
        <w:rPr>
          <w:rFonts w:cs="Times New Roman" w:ascii="Times New Roman" w:hAnsi="Times New Roman"/>
          <w:sz w:val="24"/>
          <w:szCs w:val="24"/>
          <w:lang w:val="en-US"/>
        </w:rPr>
        <w:t xml:space="preserve">Schamp, E.W. (2010). </w:t>
      </w:r>
      <w:r>
        <w:rPr>
          <w:rFonts w:cs="Times New Roman" w:ascii="Times New Roman" w:hAnsi="Times New Roman"/>
          <w:sz w:val="24"/>
          <w:szCs w:val="24"/>
          <w:lang w:val="en-US"/>
        </w:rPr>
        <w:t>O</w:t>
      </w:r>
      <w:r>
        <w:rPr>
          <w:rFonts w:cs="Times New Roman" w:ascii="Times New Roman" w:hAnsi="Times New Roman"/>
          <w:sz w:val="24"/>
          <w:szCs w:val="24"/>
          <w:lang w:val="en-US"/>
        </w:rPr>
        <w:t xml:space="preserve">n the notion of co-evolution in economic geography. </w:t>
      </w:r>
      <w:r>
        <w:rPr>
          <w:rFonts w:cs="Times New Roman" w:ascii="Times New Roman" w:hAnsi="Times New Roman"/>
          <w:sz w:val="24"/>
          <w:szCs w:val="24"/>
        </w:rPr>
        <w:t>The handbook of evolutionary economic geography, p. 432.</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rPr>
        <w:t xml:space="preserve">Schmitt, C. (2014). Modélisation de la dynamique des systèmes de peuplement : de SimpopLocal à SimpopNet. </w:t>
      </w:r>
      <w:r>
        <w:rPr>
          <w:rFonts w:cs="Times New Roman" w:ascii="Times New Roman" w:hAnsi="Times New Roman"/>
          <w:sz w:val="24"/>
          <w:szCs w:val="24"/>
          <w:lang w:val="en-US"/>
        </w:rPr>
        <w:t>PhD thesis, University Paris 1.</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b w:val="false"/>
          <w:i w:val="false"/>
          <w:caps w:val="false"/>
          <w:smallCaps w:val="false"/>
          <w:color w:val="222222"/>
          <w:spacing w:val="0"/>
          <w:sz w:val="24"/>
          <w:szCs w:val="24"/>
          <w:lang w:val="en-US" w:eastAsia="fr-FR"/>
        </w:rPr>
        <w:t>Strauss, S. Y., Sahli, H., &amp; Conner, J. K. (2005). Toward a more trait‐centered approach to diffuse (co) evolution. </w:t>
      </w:r>
      <w:r>
        <w:rPr>
          <w:rFonts w:eastAsia="Times New Roman" w:cs="Times New Roman" w:ascii="Times New Roman" w:hAnsi="Times New Roman"/>
          <w:b w:val="false"/>
          <w:i/>
          <w:color w:val="222222"/>
          <w:spacing w:val="0"/>
          <w:sz w:val="24"/>
          <w:szCs w:val="24"/>
          <w:lang w:val="en-US" w:eastAsia="fr-FR"/>
        </w:rPr>
        <w:t>New Phytologist</w:t>
      </w:r>
      <w:r>
        <w:rPr>
          <w:rFonts w:eastAsia="Times New Roman" w:cs="Times New Roman" w:ascii="Times New Roman" w:hAnsi="Times New Roman"/>
          <w:b w:val="false"/>
          <w:i w:val="false"/>
          <w:caps w:val="false"/>
          <w:smallCaps w:val="false"/>
          <w:color w:val="222222"/>
          <w:spacing w:val="0"/>
          <w:sz w:val="24"/>
          <w:szCs w:val="24"/>
          <w:lang w:val="en-US" w:eastAsia="fr-FR"/>
        </w:rPr>
        <w:t>, </w:t>
      </w:r>
      <w:r>
        <w:rPr>
          <w:rFonts w:eastAsia="Times New Roman" w:cs="Times New Roman" w:ascii="Times New Roman" w:hAnsi="Times New Roman"/>
          <w:b w:val="false"/>
          <w:i/>
          <w:color w:val="222222"/>
          <w:spacing w:val="0"/>
          <w:sz w:val="24"/>
          <w:szCs w:val="24"/>
          <w:lang w:val="en-US" w:eastAsia="fr-FR"/>
        </w:rPr>
        <w:t>165</w:t>
      </w:r>
      <w:r>
        <w:rPr>
          <w:rFonts w:eastAsia="Times New Roman" w:cs="Times New Roman" w:ascii="Times New Roman" w:hAnsi="Times New Roman"/>
          <w:b w:val="false"/>
          <w:i w:val="false"/>
          <w:caps w:val="false"/>
          <w:smallCaps w:val="false"/>
          <w:color w:val="222222"/>
          <w:spacing w:val="0"/>
          <w:sz w:val="24"/>
          <w:szCs w:val="24"/>
          <w:lang w:val="en-US" w:eastAsia="fr-FR"/>
        </w:rPr>
        <w:t>(1), 81-90.</w:t>
      </w:r>
    </w:p>
    <w:p>
      <w:pPr>
        <w:pStyle w:val="Normal"/>
        <w:spacing w:lineRule="auto" w:line="240" w:before="0" w:after="0"/>
        <w:rPr>
          <w:rFonts w:ascii="Times New Roman" w:hAnsi="Times New Roman" w:eastAsia="Times New Roman" w:cs="Times New Roman"/>
          <w:sz w:val="24"/>
          <w:szCs w:val="24"/>
          <w:lang w:val="en-US" w:eastAsia="fr-FR"/>
        </w:rPr>
      </w:pPr>
      <w: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Xu, Z., &amp; Harriss, R. (2010). A Spatial and Temporal Autocorrelated Growth Model for City Rank—Size Distribution. </w:t>
      </w:r>
      <w:r>
        <w:rPr>
          <w:rFonts w:eastAsia="Times New Roman" w:cs="Times New Roman" w:ascii="Times New Roman" w:hAnsi="Times New Roman"/>
          <w:i/>
          <w:iCs/>
          <w:sz w:val="24"/>
          <w:szCs w:val="24"/>
          <w:lang w:val="en-US" w:eastAsia="fr-FR"/>
        </w:rPr>
        <w:t>Urban Studies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i/>
          <w:iCs/>
          <w:sz w:val="24"/>
          <w:szCs w:val="24"/>
          <w:lang w:val="en-US" w:eastAsia="fr-FR"/>
        </w:rPr>
        <w:t>47</w:t>
      </w:r>
      <w:r>
        <w:rPr>
          <w:rFonts w:eastAsia="Times New Roman" w:cs="Times New Roman" w:ascii="Times New Roman" w:hAnsi="Times New Roman"/>
          <w:sz w:val="24"/>
          <w:szCs w:val="24"/>
          <w:lang w:val="en-US" w:eastAsia="fr-FR"/>
        </w:rPr>
        <w:t>(2), 321-335.</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Xu, Z., &amp; Harriss, R. (2014). Discontinuities in the evolution of the city system in Texas from 1850 to 2010. </w:t>
      </w:r>
      <w:r>
        <w:rPr>
          <w:rFonts w:eastAsia="Times New Roman" w:cs="Times New Roman" w:ascii="Times New Roman" w:hAnsi="Times New Roman"/>
          <w:i/>
          <w:iCs/>
          <w:sz w:val="24"/>
          <w:szCs w:val="24"/>
          <w:lang w:eastAsia="fr-FR"/>
        </w:rPr>
        <w:t>Computers, Environment and Urban Systems</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43</w:t>
      </w:r>
      <w:r>
        <w:rPr>
          <w:rFonts w:eastAsia="Times New Roman" w:cs="Times New Roman" w:ascii="Times New Roman" w:hAnsi="Times New Roman"/>
          <w:sz w:val="24"/>
          <w:szCs w:val="24"/>
          <w:lang w:eastAsia="fr-FR"/>
        </w:rPr>
        <w:t>, 14-24.</w:t>
      </w:r>
    </w:p>
    <w:p>
      <w:pPr>
        <w:pStyle w:val="Normal"/>
        <w:spacing w:lineRule="auto" w:line="240" w:before="0" w:after="160"/>
        <w:rPr/>
      </w:pPr>
      <w:r>
        <w:rPr/>
      </w:r>
    </w:p>
    <w:sectPr>
      <w:footnotePr>
        <w:numFmt w:val="decimal"/>
      </w:footnote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 w:name="Cambria Math">
    <w:charset w:val="01"/>
    <w:family w:val="roman"/>
    <w:pitch w:val="variable"/>
  </w:font>
  <w:font w:name="CMSY10">
    <w:charset w:val="01"/>
    <w:family w:val="roman"/>
    <w:pitch w:val="variable"/>
  </w:font>
  <w:font w:name="arial">
    <w:altName w:val="helvetica"/>
    <w:charset w:val="01"/>
    <w:family w:val="auto"/>
    <w:pitch w:val="default"/>
  </w:font>
  <w:font w:name="Arial">
    <w:altName w:val="sans-serif"/>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text"/>
        <w:rPr/>
      </w:pPr>
      <w:r>
        <w:rPr>
          <w:rStyle w:val="Footnotereference"/>
        </w:rPr>
        <w:footnoteRef/>
        <w:tab/>
      </w:r>
      <w:r>
        <w:rPr/>
        <w:t xml:space="preserve"> </w:t>
      </w:r>
      <w:r>
        <w:rPr>
          <w:rFonts w:cs="Times New Roman" w:ascii="Times New Roman" w:hAnsi="Times New Roman"/>
        </w:rPr>
        <w:t>Post-Doctorate, Institut des Systèmes Complexes Paris-Ile-de-France, CNRS</w:t>
      </w:r>
    </w:p>
  </w:footnote>
  <w:footnote w:id="3">
    <w:p>
      <w:pPr>
        <w:pStyle w:val="Footnotetext"/>
        <w:rPr/>
      </w:pPr>
      <w:r>
        <w:rPr>
          <w:rStyle w:val="Footnotereference"/>
          <w:rFonts w:cs="Times New Roman" w:ascii="Times New Roman" w:hAnsi="Times New Roman"/>
        </w:rPr>
        <w:footnoteRef/>
        <w:tab/>
      </w:r>
      <w:r>
        <w:rPr>
          <w:rFonts w:cs="Times New Roman" w:ascii="Times New Roman" w:hAnsi="Times New Roman"/>
        </w:rPr>
        <w:t xml:space="preserve"> </w:t>
      </w:r>
      <w:r>
        <w:rPr>
          <w:rFonts w:cs="Times New Roman" w:ascii="Times New Roman" w:hAnsi="Times New Roman"/>
        </w:rPr>
        <w:t>Senior Researcher, CNRS, Director UMR Géographie-cités</w:t>
      </w:r>
    </w:p>
  </w:footnote>
  <w:footnote w:id="4">
    <w:p>
      <w:pPr>
        <w:pStyle w:val="Footnotetext"/>
        <w:rPr/>
      </w:pPr>
      <w:r>
        <w:rPr>
          <w:rStyle w:val="Footnotereference"/>
          <w:rFonts w:cs="Times New Roman" w:ascii="Times New Roman" w:hAnsi="Times New Roman"/>
        </w:rPr>
        <w:footnoteRef/>
        <w:tab/>
      </w:r>
      <w:r>
        <w:rPr>
          <w:rFonts w:cs="Times New Roman" w:ascii="Times New Roman" w:hAnsi="Times New Roman"/>
        </w:rPr>
        <w:t xml:space="preserve"> </w:t>
      </w:r>
      <w:r>
        <w:rPr>
          <w:rFonts w:cs="Times New Roman" w:ascii="Times New Roman" w:hAnsi="Times New Roman"/>
        </w:rPr>
        <w:t>Emeritus Professor, Université Paris I Panthéon-Sorbonne, UMR Géographie-cités</w:t>
      </w:r>
    </w:p>
  </w:footnote>
  <w:footnote w:id="5">
    <w:p>
      <w:pPr>
        <w:pStyle w:val="Normal"/>
        <w:jc w:val="both"/>
        <w:rPr>
          <w:rFonts w:ascii="Times New Roman" w:hAnsi="Times New Roman" w:cs="Times New Roman"/>
          <w:sz w:val="24"/>
          <w:szCs w:val="24"/>
          <w:lang w:val="en-US"/>
        </w:rPr>
      </w:pPr>
      <w:r>
        <w:rPr>
          <w:rStyle w:val="Footnotereference"/>
        </w:rPr>
        <w:footnoteRef/>
        <w:tab/>
      </w:r>
      <w:r>
        <w:rPr>
          <w:lang w:val="en-US"/>
        </w:rPr>
        <w:t xml:space="preserve"> </w:t>
      </w:r>
      <w:r>
        <w:rPr>
          <w:lang w:val="en-US"/>
        </w:rPr>
        <w:t xml:space="preserve">Source: </w:t>
      </w:r>
      <w:r>
        <w:rPr>
          <w:rFonts w:cs="Times New Roman" w:ascii="Times New Roman" w:hAnsi="Times New Roman"/>
          <w:bCs/>
          <w:sz w:val="24"/>
          <w:szCs w:val="24"/>
          <w:lang w:val="en-US"/>
        </w:rPr>
        <w:t>GHSL</w:t>
      </w:r>
      <w:r>
        <w:rPr>
          <w:rFonts w:cs="Times New Roman" w:ascii="Times New Roman" w:hAnsi="Times New Roman"/>
          <w:sz w:val="24"/>
          <w:szCs w:val="24"/>
          <w:lang w:val="en-US"/>
        </w:rPr>
        <w:t xml:space="preserve"> (</w:t>
      </w:r>
      <w:r>
        <w:rPr>
          <w:rFonts w:cs="Times New Roman" w:ascii="Times New Roman" w:hAnsi="Times New Roman"/>
          <w:sz w:val="24"/>
          <w:szCs w:val="24"/>
          <w:lang w:val="en-IN"/>
        </w:rPr>
        <w:t>Global Human Settlement Layer) : GEO Human Planet Initiative (European Commission)</w:t>
      </w:r>
    </w:p>
    <w:p>
      <w:pPr>
        <w:pStyle w:val="Footnotetext"/>
        <w:rPr/>
      </w:pP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75"/>
  <w:defaultTabStop w:val="708"/>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DefaultParagraphFont" w:default="1">
    <w:name w:val="Default Paragraph Font"/>
    <w:uiPriority w:val="1"/>
    <w:unhideWhenUsed/>
    <w:qFormat/>
    <w:rPr/>
  </w:style>
  <w:style w:type="character" w:styleId="Articleheadermetainfolabel" w:customStyle="1">
    <w:name w:val="article-header__meta-info-label"/>
    <w:basedOn w:val="DefaultParagraphFont"/>
    <w:qFormat/>
    <w:rsid w:val="00221b6c"/>
    <w:rPr/>
  </w:style>
  <w:style w:type="character" w:styleId="Articleheadermetainfodata" w:customStyle="1">
    <w:name w:val="article-header__meta-info-data"/>
    <w:basedOn w:val="DefaultParagraphFont"/>
    <w:qFormat/>
    <w:rsid w:val="00221b6c"/>
    <w:rPr/>
  </w:style>
  <w:style w:type="character" w:styleId="NotedebasdepageCar" w:customStyle="1">
    <w:name w:val="Note de bas de page Car"/>
    <w:basedOn w:val="DefaultParagraphFont"/>
    <w:link w:val="Notedebasdepage"/>
    <w:uiPriority w:val="99"/>
    <w:semiHidden/>
    <w:qFormat/>
    <w:rsid w:val="00624e15"/>
    <w:rPr>
      <w:sz w:val="20"/>
      <w:szCs w:val="20"/>
    </w:rPr>
  </w:style>
  <w:style w:type="character" w:styleId="Footnotereference">
    <w:name w:val="footnote reference"/>
    <w:basedOn w:val="DefaultParagraphFont"/>
    <w:uiPriority w:val="99"/>
    <w:semiHidden/>
    <w:unhideWhenUsed/>
    <w:qFormat/>
    <w:rsid w:val="00624e15"/>
    <w:rPr>
      <w:vertAlign w:val="superscript"/>
    </w:rPr>
  </w:style>
  <w:style w:type="character" w:styleId="St" w:customStyle="1">
    <w:name w:val="st"/>
    <w:basedOn w:val="DefaultParagraphFont"/>
    <w:qFormat/>
    <w:rsid w:val="00ef0928"/>
    <w:rPr/>
  </w:style>
  <w:style w:type="character" w:styleId="ListLabel1">
    <w:name w:val="ListLabel 1"/>
    <w:qFormat/>
    <w:rPr>
      <w:lang w:val="fr-FR"/>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Footnotetext">
    <w:name w:val="footnote text"/>
    <w:basedOn w:val="Normal"/>
    <w:link w:val="NotedebasdepageCar"/>
    <w:uiPriority w:val="99"/>
    <w:semiHidden/>
    <w:unhideWhenUsed/>
    <w:qFormat/>
    <w:rsid w:val="00624e15"/>
    <w:pPr>
      <w:spacing w:lineRule="auto" w:line="240" w:before="0" w:after="0"/>
    </w:pPr>
    <w:rPr>
      <w:sz w:val="20"/>
      <w:szCs w:val="20"/>
    </w:rPr>
  </w:style>
  <w:style w:type="paragraph" w:styleId="ListParagraph">
    <w:name w:val="List Paragraph"/>
    <w:basedOn w:val="Normal"/>
    <w:uiPriority w:val="34"/>
    <w:qFormat/>
    <w:rsid w:val="00283142"/>
    <w:pPr>
      <w:spacing w:before="0" w:after="160"/>
      <w:ind w:left="720" w:hanging="0"/>
      <w:contextualSpacing/>
    </w:pPr>
    <w:rPr/>
  </w:style>
  <w:style w:type="paragraph" w:styleId="Footnote">
    <w:name w:val="Footnote Text"/>
    <w:basedOn w:val="Normal"/>
    <w:pPr/>
    <w:rPr/>
  </w:style>
  <w:style w:type="paragraph" w:styleId="Title">
    <w:name w:val="Title"/>
    <w:basedOn w:val="Heading"/>
    <w:next w:val="TextBody"/>
    <w:qFormat/>
    <w:pPr>
      <w:jc w:val="center"/>
    </w:pPr>
    <w:rPr>
      <w:b/>
      <w:bCs/>
      <w:sz w:val="56"/>
      <w:szCs w:val="56"/>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827f5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hyperlink" Target="https://github.com/JusteRaimbault/UrbanGrowth" TargetMode="External"/><Relationship Id="rId8" Type="http://schemas.openxmlformats.org/officeDocument/2006/relationships/image" Target="media/image6.wmf"/><Relationship Id="rId9" Type="http://schemas.openxmlformats.org/officeDocument/2006/relationships/image" Target="media/image7.wmf"/><Relationship Id="rId10" Type="http://schemas.openxmlformats.org/officeDocument/2006/relationships/image" Target="media/image8.wmf"/><Relationship Id="rId11" Type="http://schemas.openxmlformats.org/officeDocument/2006/relationships/image" Target="media/image9.wmf"/><Relationship Id="rId12" Type="http://schemas.openxmlformats.org/officeDocument/2006/relationships/image" Target="media/image10.wmf"/><Relationship Id="rId13" Type="http://schemas.openxmlformats.org/officeDocument/2006/relationships/footnotes" Target="footnotes.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Relationship Id="rId18"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60007-DBDA-4CE1-83F8-470A80C26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Application>LibreOffice/5.4.6.2$MacOSX_X86_64 LibreOffice_project/4014ce260a04f1026ba855d3b8d91541c224eab8</Application>
  <Pages>21</Pages>
  <Words>6870</Words>
  <Characters>38612</Characters>
  <CharactersWithSpaces>45229</CharactersWithSpaces>
  <Paragraphs>271</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2019-10-20T07:40:00Z</dcterms:created>
  <dc:creator>Denise</dc:creator>
  <dc:description/>
  <dc:language>en-GB</dc:language>
  <cp:lastModifiedBy/>
  <dcterms:modified xsi:type="dcterms:W3CDTF">2019-11-06T12:31:48Z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